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C3246" w14:textId="77777777" w:rsidR="009D39C4" w:rsidRPr="00D13E6E" w:rsidRDefault="009D39C4" w:rsidP="00280B08">
      <w:pPr>
        <w:jc w:val="center"/>
        <w:rPr>
          <w:rFonts w:cs="Times New Roman"/>
          <w:b/>
          <w:szCs w:val="28"/>
        </w:rPr>
      </w:pPr>
      <w:r w:rsidRPr="00D13E6E">
        <w:rPr>
          <w:rFonts w:cs="Times New Roman"/>
          <w:b/>
          <w:szCs w:val="28"/>
        </w:rPr>
        <w:t>REPÚBLICA DE COLOMBIA</w:t>
      </w:r>
    </w:p>
    <w:p w14:paraId="12819667" w14:textId="77777777" w:rsidR="009D39C4" w:rsidRPr="00D13E6E" w:rsidRDefault="009D39C4" w:rsidP="00280B08">
      <w:pPr>
        <w:jc w:val="center"/>
        <w:rPr>
          <w:rFonts w:cs="Times New Roman"/>
          <w:b/>
          <w:szCs w:val="28"/>
        </w:rPr>
      </w:pPr>
      <w:r w:rsidRPr="006D7468">
        <w:rPr>
          <w:rFonts w:cs="Times New Roman"/>
          <w:b/>
          <w:noProof/>
          <w:szCs w:val="28"/>
          <w:lang w:eastAsia="es-CO"/>
        </w:rPr>
        <w:drawing>
          <wp:inline distT="0" distB="0" distL="0" distR="0" wp14:anchorId="761B85AD" wp14:editId="18E42FEE">
            <wp:extent cx="1322671" cy="9239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05" cy="94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3A146" w14:textId="77777777" w:rsidR="009D39C4" w:rsidRPr="00D13E6E" w:rsidRDefault="009D39C4" w:rsidP="00280B08">
      <w:pPr>
        <w:jc w:val="center"/>
        <w:rPr>
          <w:rFonts w:cs="Times New Roman"/>
          <w:b/>
          <w:szCs w:val="28"/>
        </w:rPr>
      </w:pPr>
      <w:r w:rsidRPr="00D13E6E">
        <w:rPr>
          <w:rFonts w:cs="Times New Roman"/>
          <w:b/>
          <w:szCs w:val="28"/>
        </w:rPr>
        <w:t>CORTE CONSTITUCIONAL</w:t>
      </w:r>
    </w:p>
    <w:p w14:paraId="3EFEA238" w14:textId="77777777" w:rsidR="009D39C4" w:rsidRPr="00D13E6E" w:rsidRDefault="009D39C4" w:rsidP="00280B08">
      <w:pPr>
        <w:jc w:val="center"/>
        <w:rPr>
          <w:rFonts w:cs="Times New Roman"/>
          <w:b/>
          <w:szCs w:val="28"/>
        </w:rPr>
      </w:pPr>
      <w:r w:rsidRPr="00D13E6E">
        <w:rPr>
          <w:rFonts w:cs="Times New Roman"/>
          <w:b/>
          <w:szCs w:val="28"/>
        </w:rPr>
        <w:t>SALA ESPECIAL DE SEGUIMIENTO SENTENCIA T-025 DE 2004</w:t>
      </w:r>
    </w:p>
    <w:p w14:paraId="49A20321" w14:textId="0A60ABFC" w:rsidR="009D39C4" w:rsidRPr="00D13E6E" w:rsidRDefault="009D39C4" w:rsidP="00280B08">
      <w:pPr>
        <w:jc w:val="center"/>
        <w:rPr>
          <w:rFonts w:cs="Times New Roman"/>
          <w:b/>
          <w:szCs w:val="28"/>
        </w:rPr>
      </w:pPr>
      <w:r w:rsidRPr="00D13E6E">
        <w:rPr>
          <w:rFonts w:cs="Times New Roman"/>
          <w:b/>
          <w:szCs w:val="28"/>
        </w:rPr>
        <w:t>AUTO</w:t>
      </w:r>
      <w:r w:rsidR="003D3B4D" w:rsidRPr="00D13E6E">
        <w:rPr>
          <w:rFonts w:cs="Times New Roman"/>
          <w:b/>
          <w:szCs w:val="28"/>
        </w:rPr>
        <w:t xml:space="preserve"> </w:t>
      </w:r>
      <w:r w:rsidR="00356B5F">
        <w:rPr>
          <w:rFonts w:cs="Times New Roman"/>
          <w:b/>
          <w:szCs w:val="28"/>
        </w:rPr>
        <w:t>682</w:t>
      </w:r>
      <w:r w:rsidRPr="00D13E6E">
        <w:rPr>
          <w:rFonts w:cs="Times New Roman"/>
          <w:b/>
          <w:szCs w:val="28"/>
        </w:rPr>
        <w:t xml:space="preserve"> DE 2018</w:t>
      </w:r>
    </w:p>
    <w:p w14:paraId="675ED916" w14:textId="77777777" w:rsidR="00B23F96" w:rsidRPr="00D13E6E" w:rsidRDefault="00B23F96" w:rsidP="00B23F96">
      <w:pPr>
        <w:spacing w:before="240"/>
        <w:ind w:right="3061"/>
        <w:jc w:val="right"/>
        <w:rPr>
          <w:rFonts w:cs="Times New Roman"/>
          <w:b/>
          <w:color w:val="0D0D0D"/>
          <w:szCs w:val="28"/>
          <w:lang w:val="es-ES_tradnl"/>
        </w:rPr>
      </w:pPr>
    </w:p>
    <w:p w14:paraId="3CBB0180" w14:textId="77777777" w:rsidR="009D39C4" w:rsidRPr="00D13E6E" w:rsidRDefault="009D39C4" w:rsidP="00B23F96">
      <w:pPr>
        <w:ind w:left="4351" w:right="71"/>
        <w:rPr>
          <w:rFonts w:cs="Times New Roman"/>
          <w:color w:val="000000"/>
          <w:szCs w:val="28"/>
          <w:lang w:val="es-ES_tradnl"/>
        </w:rPr>
      </w:pPr>
      <w:r w:rsidRPr="00D13E6E">
        <w:rPr>
          <w:rFonts w:cs="Times New Roman"/>
          <w:b/>
          <w:color w:val="0D0D0D"/>
          <w:spacing w:val="-1"/>
          <w:szCs w:val="28"/>
          <w:lang w:val="es-ES_tradnl"/>
        </w:rPr>
        <w:t>R</w:t>
      </w:r>
      <w:r w:rsidRPr="00D13E6E">
        <w:rPr>
          <w:rFonts w:cs="Times New Roman"/>
          <w:b/>
          <w:color w:val="0D0D0D"/>
          <w:szCs w:val="28"/>
          <w:lang w:val="es-ES_tradnl"/>
        </w:rPr>
        <w:t>eferen</w:t>
      </w:r>
      <w:r w:rsidRPr="00D13E6E">
        <w:rPr>
          <w:rFonts w:cs="Times New Roman"/>
          <w:b/>
          <w:color w:val="0D0D0D"/>
          <w:spacing w:val="-2"/>
          <w:szCs w:val="28"/>
          <w:lang w:val="es-ES_tradnl"/>
        </w:rPr>
        <w:t>c</w:t>
      </w:r>
      <w:r w:rsidRPr="00D13E6E">
        <w:rPr>
          <w:rFonts w:cs="Times New Roman"/>
          <w:b/>
          <w:color w:val="0D0D0D"/>
          <w:spacing w:val="1"/>
          <w:szCs w:val="28"/>
          <w:lang w:val="es-ES_tradnl"/>
        </w:rPr>
        <w:t>ia</w:t>
      </w:r>
      <w:r w:rsidRPr="00D13E6E">
        <w:rPr>
          <w:rFonts w:cs="Times New Roman"/>
          <w:b/>
          <w:color w:val="0D0D0D"/>
          <w:szCs w:val="28"/>
          <w:lang w:val="es-ES_tradnl"/>
        </w:rPr>
        <w:t>:</w:t>
      </w:r>
      <w:r w:rsidRPr="00D13E6E">
        <w:rPr>
          <w:rFonts w:cs="Times New Roman"/>
          <w:b/>
          <w:color w:val="0D0D0D"/>
          <w:spacing w:val="1"/>
          <w:szCs w:val="28"/>
          <w:lang w:val="es-ES_tradnl"/>
        </w:rPr>
        <w:t xml:space="preserve"> </w:t>
      </w:r>
      <w:r w:rsidR="006D7468">
        <w:rPr>
          <w:color w:val="0D0D0D"/>
          <w:spacing w:val="1"/>
          <w:szCs w:val="28"/>
        </w:rPr>
        <w:t xml:space="preserve">Traslado de los informes presentados con ocasión del Auto 266 de 2017 </w:t>
      </w:r>
      <w:r w:rsidR="006D7468">
        <w:rPr>
          <w:color w:val="000000"/>
          <w:spacing w:val="-5"/>
          <w:szCs w:val="28"/>
        </w:rPr>
        <w:t>e</w:t>
      </w:r>
      <w:r w:rsidR="006D7468">
        <w:rPr>
          <w:color w:val="000000"/>
          <w:szCs w:val="28"/>
        </w:rPr>
        <w:t>n el</w:t>
      </w:r>
      <w:r w:rsidR="006D7468">
        <w:rPr>
          <w:color w:val="000000"/>
          <w:spacing w:val="3"/>
          <w:szCs w:val="28"/>
        </w:rPr>
        <w:t xml:space="preserve"> </w:t>
      </w:r>
      <w:r w:rsidR="006D7468">
        <w:rPr>
          <w:color w:val="000000"/>
          <w:spacing w:val="-5"/>
          <w:szCs w:val="28"/>
        </w:rPr>
        <w:t>m</w:t>
      </w:r>
      <w:r w:rsidR="006D7468">
        <w:rPr>
          <w:color w:val="000000"/>
          <w:szCs w:val="28"/>
        </w:rPr>
        <w:t>arco</w:t>
      </w:r>
      <w:r w:rsidR="006D7468">
        <w:rPr>
          <w:color w:val="000000"/>
          <w:spacing w:val="4"/>
          <w:szCs w:val="28"/>
        </w:rPr>
        <w:t xml:space="preserve"> </w:t>
      </w:r>
      <w:r w:rsidR="006D7468">
        <w:rPr>
          <w:color w:val="000000"/>
          <w:spacing w:val="1"/>
          <w:szCs w:val="28"/>
        </w:rPr>
        <w:t>d</w:t>
      </w:r>
      <w:r w:rsidR="006D7468">
        <w:rPr>
          <w:color w:val="000000"/>
          <w:szCs w:val="28"/>
        </w:rPr>
        <w:t>el</w:t>
      </w:r>
      <w:r w:rsidR="006D7468">
        <w:rPr>
          <w:color w:val="000000"/>
          <w:spacing w:val="3"/>
          <w:szCs w:val="28"/>
        </w:rPr>
        <w:t xml:space="preserve"> </w:t>
      </w:r>
      <w:r w:rsidR="006D7468">
        <w:rPr>
          <w:color w:val="000000"/>
          <w:spacing w:val="-1"/>
          <w:szCs w:val="28"/>
        </w:rPr>
        <w:t>s</w:t>
      </w:r>
      <w:r w:rsidR="006D7468">
        <w:rPr>
          <w:color w:val="000000"/>
          <w:szCs w:val="28"/>
        </w:rPr>
        <w:t>e</w:t>
      </w:r>
      <w:r w:rsidR="006D7468">
        <w:rPr>
          <w:color w:val="000000"/>
          <w:spacing w:val="-1"/>
          <w:szCs w:val="28"/>
        </w:rPr>
        <w:t>g</w:t>
      </w:r>
      <w:r w:rsidR="006D7468">
        <w:rPr>
          <w:color w:val="000000"/>
          <w:spacing w:val="1"/>
          <w:szCs w:val="28"/>
        </w:rPr>
        <w:t>ui</w:t>
      </w:r>
      <w:r w:rsidR="006D7468">
        <w:rPr>
          <w:color w:val="000000"/>
          <w:spacing w:val="-5"/>
          <w:szCs w:val="28"/>
        </w:rPr>
        <w:t>m</w:t>
      </w:r>
      <w:r w:rsidR="006D7468">
        <w:rPr>
          <w:color w:val="000000"/>
          <w:spacing w:val="1"/>
          <w:szCs w:val="28"/>
        </w:rPr>
        <w:t>i</w:t>
      </w:r>
      <w:r w:rsidR="006D7468">
        <w:rPr>
          <w:color w:val="000000"/>
          <w:szCs w:val="28"/>
        </w:rPr>
        <w:t>e</w:t>
      </w:r>
      <w:r w:rsidR="006D7468">
        <w:rPr>
          <w:color w:val="000000"/>
          <w:spacing w:val="1"/>
          <w:szCs w:val="28"/>
        </w:rPr>
        <w:t>n</w:t>
      </w:r>
      <w:r w:rsidR="006D7468">
        <w:rPr>
          <w:color w:val="000000"/>
          <w:spacing w:val="-1"/>
          <w:szCs w:val="28"/>
        </w:rPr>
        <w:t>t</w:t>
      </w:r>
      <w:r w:rsidR="006D7468">
        <w:rPr>
          <w:color w:val="000000"/>
          <w:szCs w:val="28"/>
        </w:rPr>
        <w:t>o</w:t>
      </w:r>
      <w:r w:rsidR="006D7468">
        <w:rPr>
          <w:color w:val="000000"/>
          <w:spacing w:val="3"/>
          <w:szCs w:val="28"/>
        </w:rPr>
        <w:t xml:space="preserve"> </w:t>
      </w:r>
      <w:r w:rsidR="006D7468">
        <w:rPr>
          <w:color w:val="000000"/>
          <w:szCs w:val="28"/>
        </w:rPr>
        <w:t>a</w:t>
      </w:r>
      <w:r w:rsidR="006D7468">
        <w:rPr>
          <w:color w:val="000000"/>
          <w:spacing w:val="3"/>
          <w:szCs w:val="28"/>
        </w:rPr>
        <w:t xml:space="preserve"> </w:t>
      </w:r>
      <w:r w:rsidR="006D7468">
        <w:rPr>
          <w:color w:val="000000"/>
          <w:spacing w:val="1"/>
          <w:szCs w:val="28"/>
        </w:rPr>
        <w:t>l</w:t>
      </w:r>
      <w:r w:rsidR="006D7468">
        <w:rPr>
          <w:color w:val="000000"/>
          <w:szCs w:val="28"/>
        </w:rPr>
        <w:t xml:space="preserve">a </w:t>
      </w:r>
      <w:r w:rsidR="00B25748">
        <w:rPr>
          <w:color w:val="000000"/>
          <w:spacing w:val="1"/>
          <w:szCs w:val="28"/>
        </w:rPr>
        <w:t>S</w:t>
      </w:r>
      <w:r w:rsidR="00B25748">
        <w:rPr>
          <w:color w:val="000000"/>
          <w:spacing w:val="-2"/>
          <w:szCs w:val="28"/>
        </w:rPr>
        <w:t>e</w:t>
      </w:r>
      <w:r w:rsidR="00B25748">
        <w:rPr>
          <w:color w:val="000000"/>
          <w:spacing w:val="1"/>
          <w:szCs w:val="28"/>
        </w:rPr>
        <w:t>nt</w:t>
      </w:r>
      <w:r w:rsidR="00B25748">
        <w:rPr>
          <w:color w:val="000000"/>
          <w:spacing w:val="-2"/>
          <w:szCs w:val="28"/>
        </w:rPr>
        <w:t>e</w:t>
      </w:r>
      <w:r w:rsidR="00B25748">
        <w:rPr>
          <w:color w:val="000000"/>
          <w:spacing w:val="1"/>
          <w:szCs w:val="28"/>
        </w:rPr>
        <w:t>n</w:t>
      </w:r>
      <w:r w:rsidR="00B25748">
        <w:rPr>
          <w:color w:val="000000"/>
          <w:spacing w:val="-2"/>
          <w:szCs w:val="28"/>
        </w:rPr>
        <w:t>c</w:t>
      </w:r>
      <w:r w:rsidR="00B25748">
        <w:rPr>
          <w:color w:val="000000"/>
          <w:spacing w:val="-1"/>
          <w:szCs w:val="28"/>
        </w:rPr>
        <w:t>i</w:t>
      </w:r>
      <w:r w:rsidR="00B25748">
        <w:rPr>
          <w:color w:val="000000"/>
          <w:szCs w:val="28"/>
        </w:rPr>
        <w:t xml:space="preserve">a </w:t>
      </w:r>
      <w:r w:rsidR="006D7468">
        <w:rPr>
          <w:color w:val="000000"/>
          <w:spacing w:val="-1"/>
          <w:szCs w:val="28"/>
        </w:rPr>
        <w:t>T</w:t>
      </w:r>
      <w:r w:rsidR="006D7468">
        <w:rPr>
          <w:color w:val="000000"/>
          <w:szCs w:val="28"/>
        </w:rPr>
        <w:t>-</w:t>
      </w:r>
      <w:r w:rsidR="006D7468">
        <w:rPr>
          <w:color w:val="000000"/>
          <w:spacing w:val="1"/>
          <w:szCs w:val="28"/>
        </w:rPr>
        <w:t>0</w:t>
      </w:r>
      <w:r w:rsidR="006D7468">
        <w:rPr>
          <w:color w:val="000000"/>
          <w:spacing w:val="-1"/>
          <w:szCs w:val="28"/>
        </w:rPr>
        <w:t>2</w:t>
      </w:r>
      <w:r w:rsidR="006D7468">
        <w:rPr>
          <w:color w:val="000000"/>
          <w:szCs w:val="28"/>
        </w:rPr>
        <w:t>5</w:t>
      </w:r>
      <w:r w:rsidR="006D7468">
        <w:rPr>
          <w:color w:val="000000"/>
          <w:spacing w:val="1"/>
          <w:szCs w:val="28"/>
        </w:rPr>
        <w:t xml:space="preserve"> </w:t>
      </w:r>
      <w:r w:rsidR="006D7468">
        <w:rPr>
          <w:color w:val="000000"/>
          <w:spacing w:val="-2"/>
          <w:szCs w:val="28"/>
        </w:rPr>
        <w:t>d</w:t>
      </w:r>
      <w:r w:rsidR="006D7468">
        <w:rPr>
          <w:color w:val="000000"/>
          <w:szCs w:val="28"/>
        </w:rPr>
        <w:t xml:space="preserve">e </w:t>
      </w:r>
      <w:r w:rsidR="006D7468">
        <w:rPr>
          <w:color w:val="000000"/>
          <w:spacing w:val="-2"/>
          <w:szCs w:val="28"/>
        </w:rPr>
        <w:t>2</w:t>
      </w:r>
      <w:r w:rsidR="006D7468">
        <w:rPr>
          <w:color w:val="000000"/>
          <w:spacing w:val="1"/>
          <w:szCs w:val="28"/>
        </w:rPr>
        <w:t>0</w:t>
      </w:r>
      <w:r w:rsidR="006D7468">
        <w:rPr>
          <w:color w:val="000000"/>
          <w:spacing w:val="-1"/>
          <w:szCs w:val="28"/>
        </w:rPr>
        <w:t>0</w:t>
      </w:r>
      <w:r w:rsidR="006D7468">
        <w:rPr>
          <w:color w:val="000000"/>
          <w:szCs w:val="28"/>
        </w:rPr>
        <w:t>4</w:t>
      </w:r>
      <w:r w:rsidR="006D7468">
        <w:rPr>
          <w:color w:val="000000"/>
          <w:spacing w:val="1"/>
          <w:szCs w:val="28"/>
        </w:rPr>
        <w:t>.</w:t>
      </w:r>
    </w:p>
    <w:p w14:paraId="6D35638A" w14:textId="77777777" w:rsidR="00B23F96" w:rsidRPr="00D13E6E" w:rsidRDefault="00B23F96" w:rsidP="00B23F96">
      <w:pPr>
        <w:ind w:left="4351" w:right="71"/>
        <w:rPr>
          <w:rFonts w:cs="Times New Roman"/>
          <w:szCs w:val="28"/>
          <w:lang w:val="es-ES_tradnl"/>
        </w:rPr>
      </w:pPr>
    </w:p>
    <w:p w14:paraId="34388F62" w14:textId="3BADC0F5" w:rsidR="00B23F96" w:rsidRPr="00D13E6E" w:rsidRDefault="009D39C4" w:rsidP="00B23F96">
      <w:pPr>
        <w:ind w:right="71"/>
        <w:rPr>
          <w:rFonts w:cs="Times New Roman"/>
          <w:color w:val="0D0D0D" w:themeColor="text1" w:themeTint="F2"/>
          <w:szCs w:val="28"/>
        </w:rPr>
      </w:pPr>
      <w:r w:rsidRPr="00D13E6E">
        <w:rPr>
          <w:rFonts w:cs="Times New Roman"/>
          <w:color w:val="0D0D0D"/>
          <w:szCs w:val="28"/>
          <w:lang w:val="es-ES_tradnl"/>
        </w:rPr>
        <w:t>B</w:t>
      </w:r>
      <w:r w:rsidRPr="00D13E6E">
        <w:rPr>
          <w:rFonts w:cs="Times New Roman"/>
          <w:color w:val="0D0D0D"/>
          <w:spacing w:val="-1"/>
          <w:szCs w:val="28"/>
          <w:lang w:val="es-ES_tradnl"/>
        </w:rPr>
        <w:t>o</w:t>
      </w:r>
      <w:r w:rsidRPr="00D13E6E">
        <w:rPr>
          <w:rFonts w:cs="Times New Roman"/>
          <w:color w:val="0D0D0D"/>
          <w:spacing w:val="1"/>
          <w:szCs w:val="28"/>
          <w:lang w:val="es-ES_tradnl"/>
        </w:rPr>
        <w:t>g</w:t>
      </w:r>
      <w:r w:rsidRPr="00D13E6E">
        <w:rPr>
          <w:rFonts w:cs="Times New Roman"/>
          <w:color w:val="0D0D0D"/>
          <w:spacing w:val="-1"/>
          <w:szCs w:val="28"/>
          <w:lang w:val="es-ES_tradnl"/>
        </w:rPr>
        <w:t>o</w:t>
      </w:r>
      <w:r w:rsidRPr="00D13E6E">
        <w:rPr>
          <w:rFonts w:cs="Times New Roman"/>
          <w:color w:val="0D0D0D"/>
          <w:spacing w:val="1"/>
          <w:szCs w:val="28"/>
          <w:lang w:val="es-ES_tradnl"/>
        </w:rPr>
        <w:t>t</w:t>
      </w:r>
      <w:r w:rsidRPr="00D13E6E">
        <w:rPr>
          <w:rFonts w:cs="Times New Roman"/>
          <w:color w:val="0D0D0D"/>
          <w:szCs w:val="28"/>
          <w:lang w:val="es-ES_tradnl"/>
        </w:rPr>
        <w:t xml:space="preserve">á </w:t>
      </w:r>
      <w:r w:rsidRPr="00D13E6E">
        <w:rPr>
          <w:rFonts w:cs="Times New Roman"/>
          <w:color w:val="0D0D0D"/>
          <w:spacing w:val="-2"/>
          <w:szCs w:val="28"/>
          <w:lang w:val="es-ES_tradnl"/>
        </w:rPr>
        <w:t>D</w:t>
      </w:r>
      <w:r w:rsidRPr="00D13E6E">
        <w:rPr>
          <w:rFonts w:cs="Times New Roman"/>
          <w:color w:val="0D0D0D"/>
          <w:szCs w:val="28"/>
          <w:lang w:val="es-ES_tradnl"/>
        </w:rPr>
        <w:t>.C</w:t>
      </w:r>
      <w:r w:rsidR="005268C6" w:rsidRPr="00D13E6E">
        <w:rPr>
          <w:rFonts w:cs="Times New Roman"/>
          <w:color w:val="0D0D0D" w:themeColor="text1" w:themeTint="F2"/>
          <w:szCs w:val="28"/>
        </w:rPr>
        <w:t xml:space="preserve">., </w:t>
      </w:r>
      <w:r w:rsidR="00356B5F">
        <w:rPr>
          <w:rFonts w:cs="Times New Roman"/>
          <w:color w:val="0D0D0D" w:themeColor="text1" w:themeTint="F2"/>
          <w:szCs w:val="28"/>
        </w:rPr>
        <w:t>dieciocho (19</w:t>
      </w:r>
      <w:bookmarkStart w:id="0" w:name="_GoBack"/>
      <w:bookmarkEnd w:id="0"/>
      <w:r w:rsidR="005268C6" w:rsidRPr="000070AA">
        <w:rPr>
          <w:rFonts w:cs="Times New Roman"/>
          <w:color w:val="0D0D0D" w:themeColor="text1" w:themeTint="F2"/>
          <w:szCs w:val="28"/>
        </w:rPr>
        <w:t>) de</w:t>
      </w:r>
      <w:r w:rsidR="005268C6" w:rsidRPr="00D13E6E">
        <w:rPr>
          <w:rFonts w:cs="Times New Roman"/>
          <w:color w:val="0D0D0D" w:themeColor="text1" w:themeTint="F2"/>
          <w:szCs w:val="28"/>
        </w:rPr>
        <w:t xml:space="preserve"> octubre de dos mil dieciocho (2018).</w:t>
      </w:r>
    </w:p>
    <w:p w14:paraId="78E16BF4" w14:textId="77777777" w:rsidR="005268C6" w:rsidRPr="00D13E6E" w:rsidRDefault="005268C6" w:rsidP="00B23F96">
      <w:pPr>
        <w:ind w:right="71"/>
        <w:rPr>
          <w:rFonts w:cs="Times New Roman"/>
          <w:szCs w:val="28"/>
          <w:lang w:val="es-ES_tradnl"/>
        </w:rPr>
      </w:pPr>
    </w:p>
    <w:p w14:paraId="7AF7692C" w14:textId="77777777" w:rsidR="009D39C4" w:rsidRPr="00D13E6E" w:rsidRDefault="009D39C4" w:rsidP="00B23F96">
      <w:pPr>
        <w:pStyle w:val="Sinespaciado"/>
        <w:jc w:val="both"/>
        <w:rPr>
          <w:sz w:val="28"/>
          <w:szCs w:val="28"/>
          <w:lang w:val="es-ES_tradnl"/>
        </w:rPr>
      </w:pPr>
      <w:r w:rsidRPr="00D13E6E">
        <w:rPr>
          <w:sz w:val="28"/>
          <w:szCs w:val="28"/>
          <w:lang w:val="es-ES_tradnl"/>
        </w:rPr>
        <w:t xml:space="preserve">La suscrita Magistrada Presidente de la Sala Especial de Seguimiento a la </w:t>
      </w:r>
      <w:r w:rsidRPr="00D13E6E">
        <w:rPr>
          <w:b/>
          <w:sz w:val="28"/>
          <w:szCs w:val="28"/>
          <w:lang w:val="es-ES_tradnl"/>
        </w:rPr>
        <w:t>Sentencia T-025 de 2004</w:t>
      </w:r>
      <w:r w:rsidRPr="00D13E6E">
        <w:rPr>
          <w:sz w:val="28"/>
          <w:szCs w:val="28"/>
          <w:lang w:val="es-ES_tradnl"/>
        </w:rPr>
        <w:t>, en uso de sus facultades constitucionales y legales, profiere el presente auto a partir de las siguientes:</w:t>
      </w:r>
    </w:p>
    <w:p w14:paraId="008AAECE" w14:textId="77777777" w:rsidR="00CB5FEB" w:rsidRPr="00D13E6E" w:rsidRDefault="00CB5FEB" w:rsidP="00B23F96">
      <w:pPr>
        <w:pStyle w:val="Sinespaciado"/>
        <w:jc w:val="both"/>
        <w:rPr>
          <w:sz w:val="28"/>
          <w:szCs w:val="28"/>
          <w:lang w:val="es-ES_tradnl"/>
        </w:rPr>
      </w:pPr>
    </w:p>
    <w:p w14:paraId="6360C503" w14:textId="77777777" w:rsidR="009D39C4" w:rsidRPr="00D13E6E" w:rsidRDefault="009D39C4" w:rsidP="009D39C4">
      <w:pPr>
        <w:pStyle w:val="Sinespaciado"/>
        <w:jc w:val="center"/>
        <w:rPr>
          <w:b/>
          <w:sz w:val="28"/>
          <w:szCs w:val="28"/>
          <w:lang w:val="es-ES_tradnl"/>
        </w:rPr>
      </w:pPr>
      <w:r w:rsidRPr="00D13E6E">
        <w:rPr>
          <w:b/>
          <w:sz w:val="28"/>
          <w:szCs w:val="28"/>
          <w:lang w:val="es-ES_tradnl"/>
        </w:rPr>
        <w:t>CONSIDERACIONES</w:t>
      </w:r>
    </w:p>
    <w:p w14:paraId="1272FC6E" w14:textId="77777777" w:rsidR="009D39C4" w:rsidRPr="00D13E6E" w:rsidRDefault="009D39C4" w:rsidP="009D39C4">
      <w:pPr>
        <w:pStyle w:val="Sinespaciado"/>
        <w:jc w:val="both"/>
        <w:rPr>
          <w:sz w:val="28"/>
          <w:szCs w:val="28"/>
          <w:lang w:val="es-ES_tradnl"/>
        </w:rPr>
      </w:pPr>
    </w:p>
    <w:p w14:paraId="604ABBF6" w14:textId="42F63D72" w:rsidR="00162CFD" w:rsidRDefault="00162CFD" w:rsidP="00162CFD">
      <w:pPr>
        <w:pStyle w:val="Sinespaciado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1. </w:t>
      </w:r>
      <w:r w:rsidR="009D39C4" w:rsidRPr="00162CFD">
        <w:rPr>
          <w:sz w:val="28"/>
          <w:szCs w:val="28"/>
          <w:lang w:val="es-ES_tradnl"/>
        </w:rPr>
        <w:t xml:space="preserve">Por </w:t>
      </w:r>
      <w:r>
        <w:rPr>
          <w:sz w:val="28"/>
          <w:szCs w:val="28"/>
          <w:lang w:val="es-ES_tradnl"/>
        </w:rPr>
        <w:t>m</w:t>
      </w:r>
      <w:r w:rsidR="009D39C4" w:rsidRPr="00162CFD">
        <w:rPr>
          <w:sz w:val="28"/>
          <w:szCs w:val="28"/>
          <w:lang w:val="es-ES_tradnl"/>
        </w:rPr>
        <w:t xml:space="preserve">edio de la </w:t>
      </w:r>
      <w:r w:rsidR="009D39C4" w:rsidRPr="00162CFD">
        <w:rPr>
          <w:b/>
          <w:sz w:val="28"/>
          <w:szCs w:val="28"/>
          <w:lang w:val="es-ES_tradnl"/>
        </w:rPr>
        <w:t>Sentencia T-025 de 2004</w:t>
      </w:r>
      <w:r w:rsidR="009D39C4" w:rsidRPr="00162CFD">
        <w:rPr>
          <w:sz w:val="28"/>
          <w:szCs w:val="28"/>
          <w:lang w:val="es-ES_tradnl"/>
        </w:rPr>
        <w:t xml:space="preserve"> la Corte Constitucional declaró la existencia de un </w:t>
      </w:r>
      <w:r w:rsidR="00475F68" w:rsidRPr="00162CFD">
        <w:rPr>
          <w:sz w:val="28"/>
          <w:szCs w:val="28"/>
          <w:lang w:val="es-ES_tradnl"/>
        </w:rPr>
        <w:t xml:space="preserve">Estado </w:t>
      </w:r>
      <w:r w:rsidR="009D39C4" w:rsidRPr="00162CFD">
        <w:rPr>
          <w:sz w:val="28"/>
          <w:szCs w:val="28"/>
          <w:lang w:val="es-ES_tradnl"/>
        </w:rPr>
        <w:t xml:space="preserve">de </w:t>
      </w:r>
      <w:r w:rsidR="00475F68" w:rsidRPr="00162CFD">
        <w:rPr>
          <w:sz w:val="28"/>
          <w:szCs w:val="28"/>
          <w:lang w:val="es-ES_tradnl"/>
        </w:rPr>
        <w:t xml:space="preserve">Cosas Inconstitucional </w:t>
      </w:r>
      <w:r w:rsidR="00DE207F">
        <w:rPr>
          <w:sz w:val="28"/>
          <w:szCs w:val="28"/>
          <w:lang w:val="es-ES_tradnl"/>
        </w:rPr>
        <w:t>(</w:t>
      </w:r>
      <w:r w:rsidR="00D261CB">
        <w:rPr>
          <w:sz w:val="28"/>
          <w:szCs w:val="28"/>
          <w:lang w:val="es-ES_tradnl"/>
        </w:rPr>
        <w:t>ECI</w:t>
      </w:r>
      <w:r w:rsidR="00DE207F">
        <w:rPr>
          <w:sz w:val="28"/>
          <w:szCs w:val="28"/>
          <w:lang w:val="es-ES_tradnl"/>
        </w:rPr>
        <w:t>)</w:t>
      </w:r>
      <w:r w:rsidR="00D261CB">
        <w:rPr>
          <w:sz w:val="28"/>
          <w:szCs w:val="28"/>
          <w:lang w:val="es-ES_tradnl"/>
        </w:rPr>
        <w:t xml:space="preserve"> </w:t>
      </w:r>
      <w:r w:rsidR="009D39C4" w:rsidRPr="00162CFD">
        <w:rPr>
          <w:sz w:val="28"/>
          <w:szCs w:val="28"/>
          <w:lang w:val="es-ES_tradnl"/>
        </w:rPr>
        <w:t xml:space="preserve">en materia de </w:t>
      </w:r>
      <w:proofErr w:type="gramStart"/>
      <w:r w:rsidR="009D39C4" w:rsidRPr="00162CFD">
        <w:rPr>
          <w:sz w:val="28"/>
          <w:szCs w:val="28"/>
          <w:lang w:val="es-ES_tradnl"/>
        </w:rPr>
        <w:t>desplazamiento</w:t>
      </w:r>
      <w:proofErr w:type="gramEnd"/>
      <w:r w:rsidR="009D39C4" w:rsidRPr="00162CFD">
        <w:rPr>
          <w:sz w:val="28"/>
          <w:szCs w:val="28"/>
          <w:lang w:val="es-ES_tradnl"/>
        </w:rPr>
        <w:t xml:space="preserve"> forzado, como consecuencia de la vulneración grave, masiva y sistemática de los derechos fundamentales de la población desplazada. Esto, debido principalmente a la precaria capacidad institucional del Estado para atender a dicha población y a la insuficiencia de recursos para tales efectos. </w:t>
      </w:r>
    </w:p>
    <w:p w14:paraId="2E19A875" w14:textId="77777777" w:rsidR="00162CFD" w:rsidRDefault="00162CFD" w:rsidP="00162CFD">
      <w:pPr>
        <w:pStyle w:val="Sinespaciado"/>
        <w:jc w:val="both"/>
        <w:rPr>
          <w:sz w:val="28"/>
          <w:szCs w:val="28"/>
          <w:lang w:val="es-ES_tradnl"/>
        </w:rPr>
      </w:pPr>
    </w:p>
    <w:p w14:paraId="29604D0C" w14:textId="493976FD" w:rsidR="00162CFD" w:rsidRDefault="00162CFD" w:rsidP="00162CFD">
      <w:pPr>
        <w:pStyle w:val="Sinespaciado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2. </w:t>
      </w:r>
      <w:r w:rsidR="009D39C4" w:rsidRPr="00FF7E6E">
        <w:rPr>
          <w:sz w:val="28"/>
          <w:szCs w:val="28"/>
          <w:lang w:val="es-ES_tradnl"/>
        </w:rPr>
        <w:t>En tal virtud, esta Corporación ha mantenido su competencia, de acuerdo a lo establecido en el artículo</w:t>
      </w:r>
      <w:r w:rsidR="009D39C4" w:rsidRPr="00D13E6E">
        <w:rPr>
          <w:sz w:val="28"/>
          <w:szCs w:val="28"/>
          <w:lang w:val="es-ES_tradnl"/>
        </w:rPr>
        <w:t xml:space="preserve"> 27 del Decreto 2591 de 1991, el cual dispone que “</w:t>
      </w:r>
      <w:r w:rsidR="009D39C4" w:rsidRPr="00D13E6E">
        <w:rPr>
          <w:i/>
          <w:sz w:val="28"/>
          <w:szCs w:val="28"/>
          <w:lang w:val="es-ES_tradnl"/>
        </w:rPr>
        <w:t>el juez (…) mantendrá la competencia hasta que esté completamente restablecido el derecho o eliminadas las causas de la amenaza</w:t>
      </w:r>
      <w:r w:rsidR="00D261CB">
        <w:rPr>
          <w:sz w:val="28"/>
          <w:szCs w:val="28"/>
          <w:lang w:val="es-ES_tradnl"/>
        </w:rPr>
        <w:t>.</w:t>
      </w:r>
    </w:p>
    <w:p w14:paraId="6E789634" w14:textId="77777777" w:rsidR="00162CFD" w:rsidRDefault="00162CFD" w:rsidP="00162CFD">
      <w:pPr>
        <w:pStyle w:val="Sinespaciado"/>
        <w:jc w:val="both"/>
        <w:rPr>
          <w:sz w:val="28"/>
          <w:szCs w:val="28"/>
          <w:lang w:val="es-ES_tradnl"/>
        </w:rPr>
      </w:pPr>
    </w:p>
    <w:p w14:paraId="3151917A" w14:textId="2146C01A" w:rsidR="00DE207F" w:rsidRDefault="00162CFD" w:rsidP="00DE207F">
      <w:pPr>
        <w:tabs>
          <w:tab w:val="left" w:pos="284"/>
        </w:tabs>
      </w:pPr>
      <w:r>
        <w:rPr>
          <w:szCs w:val="28"/>
        </w:rPr>
        <w:t xml:space="preserve">3. </w:t>
      </w:r>
      <w:r w:rsidR="00B25748">
        <w:rPr>
          <w:szCs w:val="28"/>
        </w:rPr>
        <w:t>Conforme con</w:t>
      </w:r>
      <w:r w:rsidR="006D7468" w:rsidRPr="00162CFD">
        <w:rPr>
          <w:szCs w:val="28"/>
        </w:rPr>
        <w:t xml:space="preserve"> lo anterior</w:t>
      </w:r>
      <w:r w:rsidR="00B25748">
        <w:rPr>
          <w:szCs w:val="28"/>
        </w:rPr>
        <w:t>,</w:t>
      </w:r>
      <w:r w:rsidR="006D7468" w:rsidRPr="00162CFD">
        <w:rPr>
          <w:szCs w:val="28"/>
        </w:rPr>
        <w:t xml:space="preserve"> </w:t>
      </w:r>
      <w:r w:rsidR="00DE207F">
        <w:t xml:space="preserve">esta Sala Especial de Seguimiento realizó una nueva evaluación de los avances, rezagos y retrocesos en la superación del ECI en el marco del seguimiento a las órdenes dictadas para la protección de los pueblos y comunidades indígenas y afrodescendientes afectados por el desplazamiento forzado. En concreto, mediante </w:t>
      </w:r>
      <w:r w:rsidR="00DE207F" w:rsidRPr="00A857BA">
        <w:rPr>
          <w:b/>
        </w:rPr>
        <w:t>Auto 266 de 2017</w:t>
      </w:r>
      <w:r w:rsidR="00DE207F">
        <w:t xml:space="preserve">, se constató un </w:t>
      </w:r>
      <w:r w:rsidR="00DE207F" w:rsidRPr="00A857BA">
        <w:rPr>
          <w:b/>
          <w:i/>
        </w:rPr>
        <w:t>nivel bajo</w:t>
      </w:r>
      <w:r w:rsidR="00DE207F">
        <w:t xml:space="preserve"> en el cumplimiento por parte del Gobierno Nacional; la persistencia de riesgos y afectaciones a los derechos a la autonomía, identidad cultural y los derechos territoriales, así como fallas en el componente de registro y caracterización de los pueblos indígenas; encontró que dicha situación obedecía a la presencia de </w:t>
      </w:r>
      <w:r w:rsidR="00DE207F" w:rsidRPr="00A857BA">
        <w:rPr>
          <w:b/>
          <w:i/>
        </w:rPr>
        <w:t>bloqueos institucionales</w:t>
      </w:r>
      <w:r w:rsidR="00DE207F">
        <w:t xml:space="preserve"> y </w:t>
      </w:r>
      <w:r w:rsidR="00DE207F" w:rsidRPr="00A857BA">
        <w:rPr>
          <w:b/>
          <w:i/>
        </w:rPr>
        <w:t>prácticas inconstitucionales</w:t>
      </w:r>
      <w:r w:rsidR="00DE207F">
        <w:t xml:space="preserve"> y; en consecuencia, evidenció que Estado de Cosas Inconstitucional respecto de los derechos de los pueblos indígenas y las comunidades afrodescendientes persiste, razón por la cual dictó nuevas órdenes para superar dicha situación. </w:t>
      </w:r>
    </w:p>
    <w:p w14:paraId="232748B8" w14:textId="3E7BE01D" w:rsidR="006D7468" w:rsidRPr="00162CFD" w:rsidRDefault="006D7468" w:rsidP="00162CFD">
      <w:pPr>
        <w:pStyle w:val="Sinespaciado"/>
        <w:jc w:val="both"/>
        <w:rPr>
          <w:sz w:val="28"/>
          <w:szCs w:val="28"/>
        </w:rPr>
      </w:pPr>
    </w:p>
    <w:p w14:paraId="351D9030" w14:textId="77777777" w:rsidR="006D7468" w:rsidRDefault="006D7468" w:rsidP="00162CFD">
      <w:pPr>
        <w:pStyle w:val="Sinespaciado"/>
        <w:jc w:val="both"/>
        <w:rPr>
          <w:sz w:val="28"/>
          <w:szCs w:val="28"/>
          <w:lang w:val="es-ES_tradnl"/>
        </w:rPr>
      </w:pPr>
    </w:p>
    <w:p w14:paraId="4A315701" w14:textId="624756A5" w:rsidR="00B23F96" w:rsidRDefault="00162CFD" w:rsidP="00162CFD">
      <w:pPr>
        <w:pStyle w:val="Sinespaciado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4. </w:t>
      </w:r>
      <w:r w:rsidR="009D39C4" w:rsidRPr="00162CFD">
        <w:rPr>
          <w:sz w:val="28"/>
          <w:szCs w:val="28"/>
          <w:lang w:val="es-ES_tradnl"/>
        </w:rPr>
        <w:t xml:space="preserve">En cumplimiento del </w:t>
      </w:r>
      <w:r w:rsidR="009D39C4" w:rsidRPr="00162CFD">
        <w:rPr>
          <w:b/>
          <w:sz w:val="28"/>
          <w:szCs w:val="28"/>
          <w:lang w:val="es-ES_tradnl"/>
        </w:rPr>
        <w:t xml:space="preserve">Auto </w:t>
      </w:r>
      <w:r w:rsidR="006D7468" w:rsidRPr="00162CFD">
        <w:rPr>
          <w:b/>
          <w:sz w:val="28"/>
          <w:szCs w:val="28"/>
          <w:lang w:val="es-ES_tradnl"/>
        </w:rPr>
        <w:t xml:space="preserve">266 </w:t>
      </w:r>
      <w:r w:rsidR="009D39C4" w:rsidRPr="00162CFD">
        <w:rPr>
          <w:b/>
          <w:sz w:val="28"/>
          <w:szCs w:val="28"/>
          <w:lang w:val="es-ES_tradnl"/>
        </w:rPr>
        <w:t>de 2017</w:t>
      </w:r>
      <w:r w:rsidR="009D39C4" w:rsidRPr="00162CFD">
        <w:rPr>
          <w:sz w:val="28"/>
          <w:szCs w:val="28"/>
          <w:lang w:val="es-ES_tradnl"/>
        </w:rPr>
        <w:t>, la Secretaría General de la Corte Constitucional</w:t>
      </w:r>
      <w:r w:rsidR="006D7468" w:rsidRPr="00162CFD">
        <w:rPr>
          <w:sz w:val="28"/>
          <w:szCs w:val="28"/>
          <w:lang w:val="es-ES_tradnl"/>
        </w:rPr>
        <w:t xml:space="preserve">, </w:t>
      </w:r>
      <w:r w:rsidR="009D39C4" w:rsidRPr="00162CFD">
        <w:rPr>
          <w:sz w:val="28"/>
          <w:szCs w:val="28"/>
          <w:lang w:val="es-ES_tradnl"/>
        </w:rPr>
        <w:t xml:space="preserve">recibió </w:t>
      </w:r>
      <w:r w:rsidR="00C14105">
        <w:rPr>
          <w:sz w:val="28"/>
          <w:szCs w:val="28"/>
          <w:lang w:val="es-ES_tradnl"/>
        </w:rPr>
        <w:t>diferentes</w:t>
      </w:r>
      <w:r w:rsidR="00475F68" w:rsidRPr="00162CFD">
        <w:rPr>
          <w:sz w:val="28"/>
          <w:szCs w:val="28"/>
          <w:lang w:val="es-ES_tradnl"/>
        </w:rPr>
        <w:t xml:space="preserve"> </w:t>
      </w:r>
      <w:r w:rsidR="00D261CB">
        <w:rPr>
          <w:sz w:val="28"/>
          <w:szCs w:val="28"/>
          <w:lang w:val="es-ES_tradnl"/>
        </w:rPr>
        <w:t>informes</w:t>
      </w:r>
      <w:r w:rsidR="00D261CB" w:rsidRPr="00162CFD">
        <w:rPr>
          <w:sz w:val="28"/>
          <w:szCs w:val="28"/>
          <w:lang w:val="es-ES_tradnl"/>
        </w:rPr>
        <w:t xml:space="preserve"> </w:t>
      </w:r>
      <w:r w:rsidR="00475F68" w:rsidRPr="00162CFD">
        <w:rPr>
          <w:sz w:val="28"/>
          <w:szCs w:val="28"/>
          <w:lang w:val="es-ES_tradnl"/>
        </w:rPr>
        <w:t>remitidos por parte de</w:t>
      </w:r>
      <w:r w:rsidR="006D7468" w:rsidRPr="00162CFD">
        <w:rPr>
          <w:sz w:val="28"/>
          <w:szCs w:val="28"/>
          <w:lang w:val="es-ES_tradnl"/>
        </w:rPr>
        <w:t>l Gobierno Nacional</w:t>
      </w:r>
      <w:r w:rsidR="00C14105">
        <w:rPr>
          <w:sz w:val="28"/>
          <w:szCs w:val="28"/>
          <w:lang w:val="es-ES_tradnl"/>
        </w:rPr>
        <w:t>, l</w:t>
      </w:r>
      <w:r w:rsidR="00BA3316" w:rsidRPr="00162CFD">
        <w:rPr>
          <w:sz w:val="28"/>
          <w:szCs w:val="28"/>
          <w:lang w:val="es-ES_tradnl"/>
        </w:rPr>
        <w:t>os</w:t>
      </w:r>
      <w:r w:rsidR="009420C4" w:rsidRPr="00162CFD">
        <w:rPr>
          <w:sz w:val="28"/>
          <w:szCs w:val="28"/>
          <w:lang w:val="es-ES_tradnl"/>
        </w:rPr>
        <w:t xml:space="preserve"> </w:t>
      </w:r>
      <w:r w:rsidR="00C14105">
        <w:rPr>
          <w:sz w:val="28"/>
          <w:szCs w:val="28"/>
          <w:lang w:val="es-ES_tradnl"/>
        </w:rPr>
        <w:t xml:space="preserve">cuales </w:t>
      </w:r>
      <w:r w:rsidR="009420C4" w:rsidRPr="00162CFD">
        <w:rPr>
          <w:sz w:val="28"/>
          <w:szCs w:val="28"/>
          <w:lang w:val="es-ES_tradnl"/>
        </w:rPr>
        <w:t>se relaciona</w:t>
      </w:r>
      <w:r w:rsidR="00BA3316" w:rsidRPr="00162CFD">
        <w:rPr>
          <w:sz w:val="28"/>
          <w:szCs w:val="28"/>
          <w:lang w:val="es-ES_tradnl"/>
        </w:rPr>
        <w:t>n</w:t>
      </w:r>
      <w:r w:rsidR="009420C4" w:rsidRPr="00162CFD">
        <w:rPr>
          <w:sz w:val="28"/>
          <w:szCs w:val="28"/>
          <w:lang w:val="es-ES_tradnl"/>
        </w:rPr>
        <w:t xml:space="preserve"> a continuación</w:t>
      </w:r>
      <w:r w:rsidR="009D39C4" w:rsidRPr="00162CFD">
        <w:rPr>
          <w:sz w:val="28"/>
          <w:szCs w:val="28"/>
          <w:lang w:val="es-ES_tradnl"/>
        </w:rPr>
        <w:t>:</w:t>
      </w:r>
    </w:p>
    <w:p w14:paraId="204C7EF5" w14:textId="77777777" w:rsidR="000070AA" w:rsidRPr="00162CFD" w:rsidRDefault="000070AA" w:rsidP="00162CFD">
      <w:pPr>
        <w:pStyle w:val="Sinespaciado"/>
        <w:jc w:val="both"/>
        <w:rPr>
          <w:sz w:val="28"/>
          <w:szCs w:val="28"/>
          <w:lang w:val="es-ES_tradnl"/>
        </w:rPr>
      </w:pPr>
    </w:p>
    <w:tbl>
      <w:tblPr>
        <w:tblStyle w:val="Tablaconcuadrcula"/>
        <w:tblW w:w="8943" w:type="dxa"/>
        <w:tblLook w:val="04A0" w:firstRow="1" w:lastRow="0" w:firstColumn="1" w:lastColumn="0" w:noHBand="0" w:noVBand="1"/>
      </w:tblPr>
      <w:tblGrid>
        <w:gridCol w:w="3819"/>
        <w:gridCol w:w="5124"/>
      </w:tblGrid>
      <w:tr w:rsidR="000070AA" w:rsidRPr="006D7468" w14:paraId="7A7662D0" w14:textId="77777777" w:rsidTr="000070AA">
        <w:trPr>
          <w:trHeight w:val="495"/>
        </w:trPr>
        <w:tc>
          <w:tcPr>
            <w:tcW w:w="3819" w:type="dxa"/>
            <w:shd w:val="clear" w:color="auto" w:fill="A6A6A6" w:themeFill="background1" w:themeFillShade="A6"/>
            <w:vAlign w:val="center"/>
            <w:hideMark/>
          </w:tcPr>
          <w:p w14:paraId="48E970B4" w14:textId="77777777" w:rsidR="000070AA" w:rsidRPr="00162CFD" w:rsidRDefault="000070AA" w:rsidP="00C14105">
            <w:pPr>
              <w:pStyle w:val="Sinespaciado"/>
              <w:jc w:val="center"/>
              <w:rPr>
                <w:b/>
                <w:sz w:val="24"/>
                <w:szCs w:val="24"/>
                <w:lang w:val="es-ES_tradnl"/>
              </w:rPr>
            </w:pPr>
            <w:r w:rsidRPr="00162CFD">
              <w:rPr>
                <w:b/>
                <w:sz w:val="24"/>
                <w:szCs w:val="24"/>
                <w:lang w:val="es-ES_tradnl"/>
              </w:rPr>
              <w:t>Entidad</w:t>
            </w:r>
          </w:p>
        </w:tc>
        <w:tc>
          <w:tcPr>
            <w:tcW w:w="5124" w:type="dxa"/>
            <w:shd w:val="clear" w:color="auto" w:fill="A6A6A6" w:themeFill="background1" w:themeFillShade="A6"/>
            <w:vAlign w:val="center"/>
            <w:hideMark/>
          </w:tcPr>
          <w:p w14:paraId="3E9593F0" w14:textId="77777777" w:rsidR="000070AA" w:rsidRPr="00162CFD" w:rsidRDefault="000070AA">
            <w:pPr>
              <w:pStyle w:val="Sinespaciado"/>
              <w:jc w:val="center"/>
              <w:rPr>
                <w:b/>
                <w:sz w:val="24"/>
                <w:szCs w:val="24"/>
                <w:lang w:val="es-ES_tradnl"/>
              </w:rPr>
            </w:pPr>
            <w:r w:rsidRPr="00162CFD">
              <w:rPr>
                <w:b/>
                <w:sz w:val="24"/>
                <w:szCs w:val="24"/>
                <w:lang w:val="es-ES_tradnl"/>
              </w:rPr>
              <w:t>Nombre del Informe</w:t>
            </w:r>
          </w:p>
        </w:tc>
      </w:tr>
      <w:tr w:rsidR="000070AA" w:rsidRPr="006D7468" w14:paraId="1A0D9558" w14:textId="77777777" w:rsidTr="000070AA">
        <w:trPr>
          <w:trHeight w:val="630"/>
        </w:trPr>
        <w:tc>
          <w:tcPr>
            <w:tcW w:w="3819" w:type="dxa"/>
            <w:vAlign w:val="center"/>
            <w:hideMark/>
          </w:tcPr>
          <w:p w14:paraId="2AB9C0F9" w14:textId="77777777" w:rsidR="000070AA" w:rsidRPr="00162CFD" w:rsidRDefault="000070AA" w:rsidP="00C14105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Ministerio del Interior</w:t>
            </w:r>
          </w:p>
        </w:tc>
        <w:tc>
          <w:tcPr>
            <w:tcW w:w="5124" w:type="dxa"/>
            <w:vAlign w:val="center"/>
            <w:hideMark/>
          </w:tcPr>
          <w:p w14:paraId="332CCA3A" w14:textId="77777777" w:rsidR="000070AA" w:rsidRPr="00162CFD" w:rsidRDefault="000070AA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 xml:space="preserve">Copia de informe </w:t>
            </w:r>
            <w:r w:rsidRPr="00FF7E6E">
              <w:rPr>
                <w:i/>
                <w:sz w:val="24"/>
                <w:szCs w:val="24"/>
                <w:lang w:val="es-ES_tradnl"/>
              </w:rPr>
              <w:t>"Insumos Ruta Étnica Orden Decimoséptima del Auto 266 de 2017"</w:t>
            </w:r>
            <w:r w:rsidRPr="00162CFD">
              <w:rPr>
                <w:sz w:val="24"/>
                <w:szCs w:val="24"/>
                <w:lang w:val="es-ES_tradnl"/>
              </w:rPr>
              <w:t>, enviado a la Unidad de Restitución de Tierras.</w:t>
            </w:r>
          </w:p>
        </w:tc>
      </w:tr>
      <w:tr w:rsidR="000070AA" w:rsidRPr="006D7468" w14:paraId="2C5E67B6" w14:textId="77777777" w:rsidTr="000070AA">
        <w:trPr>
          <w:trHeight w:val="615"/>
        </w:trPr>
        <w:tc>
          <w:tcPr>
            <w:tcW w:w="3819" w:type="dxa"/>
            <w:vAlign w:val="center"/>
            <w:hideMark/>
          </w:tcPr>
          <w:p w14:paraId="1627184E" w14:textId="77777777" w:rsidR="000070AA" w:rsidRPr="00162CFD" w:rsidRDefault="000070AA" w:rsidP="00C14105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Unidad para la Atención y Reparación Integral a las Victimas (UARIV)</w:t>
            </w:r>
          </w:p>
        </w:tc>
        <w:tc>
          <w:tcPr>
            <w:tcW w:w="5124" w:type="dxa"/>
            <w:vAlign w:val="center"/>
            <w:hideMark/>
          </w:tcPr>
          <w:p w14:paraId="74DC18D0" w14:textId="77777777" w:rsidR="000070AA" w:rsidRPr="00162CFD" w:rsidRDefault="000070AA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Informe en respuesta a la orden cuarta del Auto 266 de 2017.</w:t>
            </w:r>
          </w:p>
        </w:tc>
      </w:tr>
      <w:tr w:rsidR="000070AA" w:rsidRPr="006D7468" w14:paraId="70FE681D" w14:textId="77777777" w:rsidTr="000070AA">
        <w:trPr>
          <w:trHeight w:val="839"/>
        </w:trPr>
        <w:tc>
          <w:tcPr>
            <w:tcW w:w="3819" w:type="dxa"/>
            <w:vAlign w:val="center"/>
            <w:hideMark/>
          </w:tcPr>
          <w:p w14:paraId="3CBD7E4B" w14:textId="77777777" w:rsidR="000070AA" w:rsidRPr="00162CFD" w:rsidRDefault="000070AA" w:rsidP="00C14105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Unidad de Restitución de Tierras</w:t>
            </w:r>
          </w:p>
        </w:tc>
        <w:tc>
          <w:tcPr>
            <w:tcW w:w="5124" w:type="dxa"/>
            <w:vAlign w:val="center"/>
            <w:hideMark/>
          </w:tcPr>
          <w:p w14:paraId="4CA2E088" w14:textId="77777777" w:rsidR="000070AA" w:rsidRPr="00162CFD" w:rsidRDefault="000070AA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Respuesta ante la solicitud ordenada en el numeral Décimo Séptimo Auto 266 de 2017</w:t>
            </w:r>
          </w:p>
        </w:tc>
      </w:tr>
      <w:tr w:rsidR="000070AA" w:rsidRPr="006D7468" w14:paraId="5A14BA26" w14:textId="77777777" w:rsidTr="000070AA">
        <w:trPr>
          <w:trHeight w:val="945"/>
        </w:trPr>
        <w:tc>
          <w:tcPr>
            <w:tcW w:w="3819" w:type="dxa"/>
            <w:vAlign w:val="center"/>
            <w:hideMark/>
          </w:tcPr>
          <w:p w14:paraId="6AED265B" w14:textId="77777777" w:rsidR="000070AA" w:rsidRPr="00162CFD" w:rsidRDefault="000070AA" w:rsidP="00C14105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Unidad para la Atención y Reparación Integral a las Victimas (UARIV)</w:t>
            </w:r>
          </w:p>
        </w:tc>
        <w:tc>
          <w:tcPr>
            <w:tcW w:w="5124" w:type="dxa"/>
            <w:vAlign w:val="center"/>
            <w:hideMark/>
          </w:tcPr>
          <w:p w14:paraId="26E55AC9" w14:textId="77777777" w:rsidR="000070AA" w:rsidRPr="00162CFD" w:rsidRDefault="000070AA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Entrega del primer informe en respuesta a la orden quinta del Auto 266 de 2017</w:t>
            </w:r>
          </w:p>
        </w:tc>
      </w:tr>
      <w:tr w:rsidR="000070AA" w:rsidRPr="006D7468" w14:paraId="2C259C5D" w14:textId="77777777" w:rsidTr="000070AA">
        <w:trPr>
          <w:trHeight w:val="945"/>
        </w:trPr>
        <w:tc>
          <w:tcPr>
            <w:tcW w:w="3819" w:type="dxa"/>
            <w:vAlign w:val="center"/>
            <w:hideMark/>
          </w:tcPr>
          <w:p w14:paraId="683636F8" w14:textId="77777777" w:rsidR="000070AA" w:rsidRPr="00162CFD" w:rsidRDefault="000070AA" w:rsidP="00C14105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Unidad para la Atención y Reparación Integral a las Victimas (UARIV)</w:t>
            </w:r>
          </w:p>
        </w:tc>
        <w:tc>
          <w:tcPr>
            <w:tcW w:w="5124" w:type="dxa"/>
            <w:vAlign w:val="center"/>
            <w:hideMark/>
          </w:tcPr>
          <w:p w14:paraId="02E7A8E8" w14:textId="77777777" w:rsidR="000070AA" w:rsidRPr="00162CFD" w:rsidRDefault="000070AA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Entrega del primer informe en respuesta a la orden decimosexta del Auto 266 de 2017</w:t>
            </w:r>
          </w:p>
        </w:tc>
      </w:tr>
      <w:tr w:rsidR="000070AA" w:rsidRPr="006D7468" w14:paraId="259AD87A" w14:textId="77777777" w:rsidTr="000070AA">
        <w:trPr>
          <w:trHeight w:val="764"/>
        </w:trPr>
        <w:tc>
          <w:tcPr>
            <w:tcW w:w="3819" w:type="dxa"/>
            <w:vAlign w:val="center"/>
            <w:hideMark/>
          </w:tcPr>
          <w:p w14:paraId="39EC571F" w14:textId="77777777" w:rsidR="000070AA" w:rsidRPr="00162CFD" w:rsidRDefault="000070AA" w:rsidP="00C14105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Ministerio del Interior</w:t>
            </w:r>
          </w:p>
        </w:tc>
        <w:tc>
          <w:tcPr>
            <w:tcW w:w="5124" w:type="dxa"/>
            <w:vAlign w:val="center"/>
            <w:hideMark/>
          </w:tcPr>
          <w:p w14:paraId="3AD70575" w14:textId="77777777" w:rsidR="000070AA" w:rsidRPr="00162CFD" w:rsidRDefault="000070AA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Entrega del primer informe en respuesta a la orden sexta del Auto 266 de 2017</w:t>
            </w:r>
          </w:p>
        </w:tc>
      </w:tr>
      <w:tr w:rsidR="000070AA" w:rsidRPr="006D7468" w14:paraId="5E83C8C7" w14:textId="77777777" w:rsidTr="000070AA">
        <w:trPr>
          <w:trHeight w:val="945"/>
        </w:trPr>
        <w:tc>
          <w:tcPr>
            <w:tcW w:w="3819" w:type="dxa"/>
            <w:vAlign w:val="center"/>
            <w:hideMark/>
          </w:tcPr>
          <w:p w14:paraId="406F894D" w14:textId="77777777" w:rsidR="000070AA" w:rsidRPr="00162CFD" w:rsidRDefault="000070AA" w:rsidP="00C14105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Unidad de Atención y Reparación Integral a las Víctimas / Departamento Administrativo Nacional de Estadística DANE</w:t>
            </w:r>
          </w:p>
        </w:tc>
        <w:tc>
          <w:tcPr>
            <w:tcW w:w="5124" w:type="dxa"/>
            <w:vAlign w:val="center"/>
            <w:hideMark/>
          </w:tcPr>
          <w:p w14:paraId="11F325AB" w14:textId="77777777" w:rsidR="000070AA" w:rsidRPr="00162CFD" w:rsidRDefault="000070AA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Entrega del primer informe en respuesta a la orden sexta del Auto 266 de 2017</w:t>
            </w:r>
          </w:p>
        </w:tc>
      </w:tr>
      <w:tr w:rsidR="000070AA" w:rsidRPr="006D7468" w14:paraId="40638993" w14:textId="77777777" w:rsidTr="000070AA">
        <w:trPr>
          <w:trHeight w:val="651"/>
        </w:trPr>
        <w:tc>
          <w:tcPr>
            <w:tcW w:w="3819" w:type="dxa"/>
            <w:vAlign w:val="center"/>
            <w:hideMark/>
          </w:tcPr>
          <w:p w14:paraId="00BA5F27" w14:textId="77777777" w:rsidR="000070AA" w:rsidRPr="00162CFD" w:rsidRDefault="000070AA" w:rsidP="00C14105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Ministerio del Interior</w:t>
            </w:r>
          </w:p>
        </w:tc>
        <w:tc>
          <w:tcPr>
            <w:tcW w:w="5124" w:type="dxa"/>
            <w:vAlign w:val="center"/>
            <w:hideMark/>
          </w:tcPr>
          <w:p w14:paraId="08E0FB04" w14:textId="77777777" w:rsidR="000070AA" w:rsidRPr="00162CFD" w:rsidRDefault="000070AA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Primer informe en respuesta a la orden vigésima del Auto 266 de 2017.</w:t>
            </w:r>
          </w:p>
        </w:tc>
      </w:tr>
      <w:tr w:rsidR="000070AA" w:rsidRPr="006D7468" w14:paraId="41472922" w14:textId="77777777" w:rsidTr="000070AA">
        <w:trPr>
          <w:trHeight w:val="630"/>
        </w:trPr>
        <w:tc>
          <w:tcPr>
            <w:tcW w:w="3819" w:type="dxa"/>
            <w:vAlign w:val="center"/>
            <w:hideMark/>
          </w:tcPr>
          <w:p w14:paraId="45A193E2" w14:textId="77777777" w:rsidR="000070AA" w:rsidRPr="00162CFD" w:rsidRDefault="000070AA" w:rsidP="00C14105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Unidad para la Atención y Reparación Integral a las Victimas (UARIV)</w:t>
            </w:r>
          </w:p>
        </w:tc>
        <w:tc>
          <w:tcPr>
            <w:tcW w:w="5124" w:type="dxa"/>
            <w:vAlign w:val="center"/>
            <w:hideMark/>
          </w:tcPr>
          <w:p w14:paraId="62B329E1" w14:textId="77777777" w:rsidR="000070AA" w:rsidRPr="00162CFD" w:rsidRDefault="000070AA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Primer informe en respuesta a la orden decimosexta del Auto 266 de 2017</w:t>
            </w:r>
          </w:p>
        </w:tc>
      </w:tr>
      <w:tr w:rsidR="000070AA" w:rsidRPr="006D7468" w14:paraId="297F7455" w14:textId="77777777" w:rsidTr="000070AA">
        <w:trPr>
          <w:trHeight w:val="630"/>
        </w:trPr>
        <w:tc>
          <w:tcPr>
            <w:tcW w:w="3819" w:type="dxa"/>
            <w:vAlign w:val="center"/>
            <w:hideMark/>
          </w:tcPr>
          <w:p w14:paraId="6201DBE9" w14:textId="77777777" w:rsidR="000070AA" w:rsidRPr="00162CFD" w:rsidRDefault="000070AA" w:rsidP="00C14105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Unidad para la Atención y Reparación Integral a las Victimas (UARIV)</w:t>
            </w:r>
          </w:p>
        </w:tc>
        <w:tc>
          <w:tcPr>
            <w:tcW w:w="5124" w:type="dxa"/>
            <w:vAlign w:val="center"/>
            <w:hideMark/>
          </w:tcPr>
          <w:p w14:paraId="7C5E5C52" w14:textId="77777777" w:rsidR="000070AA" w:rsidRPr="00162CFD" w:rsidRDefault="000070AA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Primer informe en respuesta a la orden sexta del Auto 266 de 2017</w:t>
            </w:r>
          </w:p>
        </w:tc>
      </w:tr>
      <w:tr w:rsidR="000070AA" w:rsidRPr="006D7468" w14:paraId="5FDA8194" w14:textId="77777777" w:rsidTr="000070AA">
        <w:trPr>
          <w:trHeight w:val="630"/>
        </w:trPr>
        <w:tc>
          <w:tcPr>
            <w:tcW w:w="3819" w:type="dxa"/>
            <w:vAlign w:val="center"/>
            <w:hideMark/>
          </w:tcPr>
          <w:p w14:paraId="199EB4F3" w14:textId="77777777" w:rsidR="000070AA" w:rsidRPr="00162CFD" w:rsidRDefault="000070AA" w:rsidP="00C14105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Unidad para la Atención y Reparación Integral a las Victimas (UARIV)</w:t>
            </w:r>
          </w:p>
        </w:tc>
        <w:tc>
          <w:tcPr>
            <w:tcW w:w="5124" w:type="dxa"/>
            <w:vAlign w:val="center"/>
            <w:hideMark/>
          </w:tcPr>
          <w:p w14:paraId="7890A078" w14:textId="77777777" w:rsidR="000070AA" w:rsidRPr="00162CFD" w:rsidRDefault="000070AA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Primer informe en respuesta a la orden quinta del Auto 266 de 2017</w:t>
            </w:r>
          </w:p>
        </w:tc>
      </w:tr>
      <w:tr w:rsidR="000070AA" w:rsidRPr="006D7468" w14:paraId="2FDD436C" w14:textId="77777777" w:rsidTr="000070AA">
        <w:trPr>
          <w:trHeight w:val="630"/>
        </w:trPr>
        <w:tc>
          <w:tcPr>
            <w:tcW w:w="3819" w:type="dxa"/>
            <w:vAlign w:val="center"/>
            <w:hideMark/>
          </w:tcPr>
          <w:p w14:paraId="5CA9FF81" w14:textId="77777777" w:rsidR="000070AA" w:rsidRPr="00162CFD" w:rsidRDefault="000070AA" w:rsidP="00C14105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Unidad para la Atención y Reparación Integral a las Victimas (UARIV)</w:t>
            </w:r>
          </w:p>
        </w:tc>
        <w:tc>
          <w:tcPr>
            <w:tcW w:w="5124" w:type="dxa"/>
            <w:vAlign w:val="center"/>
            <w:hideMark/>
          </w:tcPr>
          <w:p w14:paraId="00BBD18E" w14:textId="77777777" w:rsidR="000070AA" w:rsidRPr="00162CFD" w:rsidRDefault="000070AA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Primer informe en respuesta a la orden séptima del Auto 266 de 2017</w:t>
            </w:r>
          </w:p>
        </w:tc>
      </w:tr>
      <w:tr w:rsidR="000070AA" w:rsidRPr="006D7468" w14:paraId="2E9790A1" w14:textId="77777777" w:rsidTr="000070AA">
        <w:trPr>
          <w:trHeight w:val="630"/>
        </w:trPr>
        <w:tc>
          <w:tcPr>
            <w:tcW w:w="3819" w:type="dxa"/>
            <w:vAlign w:val="center"/>
            <w:hideMark/>
          </w:tcPr>
          <w:p w14:paraId="6D104AC7" w14:textId="77777777" w:rsidR="000070AA" w:rsidRPr="00162CFD" w:rsidRDefault="000070AA" w:rsidP="00C14105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Unidad para la Atención y Reparación Integral a las Victimas (UARIV)</w:t>
            </w:r>
          </w:p>
        </w:tc>
        <w:tc>
          <w:tcPr>
            <w:tcW w:w="5124" w:type="dxa"/>
            <w:vAlign w:val="center"/>
            <w:hideMark/>
          </w:tcPr>
          <w:p w14:paraId="2511B7B8" w14:textId="77777777" w:rsidR="000070AA" w:rsidRPr="00162CFD" w:rsidRDefault="000070AA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Informe en respuesta al Auto 266 de 2017.</w:t>
            </w:r>
          </w:p>
        </w:tc>
      </w:tr>
      <w:tr w:rsidR="000070AA" w:rsidRPr="006D7468" w14:paraId="6478A51A" w14:textId="77777777" w:rsidTr="000070AA">
        <w:trPr>
          <w:trHeight w:val="315"/>
        </w:trPr>
        <w:tc>
          <w:tcPr>
            <w:tcW w:w="3819" w:type="dxa"/>
            <w:vAlign w:val="center"/>
            <w:hideMark/>
          </w:tcPr>
          <w:p w14:paraId="07944696" w14:textId="77777777" w:rsidR="000070AA" w:rsidRPr="00162CFD" w:rsidRDefault="000070AA" w:rsidP="00C14105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Unidad de Restitución de Tierras</w:t>
            </w:r>
          </w:p>
        </w:tc>
        <w:tc>
          <w:tcPr>
            <w:tcW w:w="5124" w:type="dxa"/>
            <w:vAlign w:val="center"/>
            <w:hideMark/>
          </w:tcPr>
          <w:p w14:paraId="5E6490A7" w14:textId="77777777" w:rsidR="000070AA" w:rsidRPr="00162CFD" w:rsidRDefault="000070AA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Informe al numeral 17 del Auto 266 de 2017</w:t>
            </w:r>
          </w:p>
        </w:tc>
      </w:tr>
      <w:tr w:rsidR="000070AA" w:rsidRPr="006D7468" w14:paraId="30FA6C38" w14:textId="77777777" w:rsidTr="000070AA">
        <w:trPr>
          <w:trHeight w:val="315"/>
        </w:trPr>
        <w:tc>
          <w:tcPr>
            <w:tcW w:w="3819" w:type="dxa"/>
            <w:vAlign w:val="center"/>
            <w:hideMark/>
          </w:tcPr>
          <w:p w14:paraId="0362B8D5" w14:textId="77777777" w:rsidR="000070AA" w:rsidRPr="00162CFD" w:rsidRDefault="000070AA" w:rsidP="00C14105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Ministerio del Interior</w:t>
            </w:r>
          </w:p>
        </w:tc>
        <w:tc>
          <w:tcPr>
            <w:tcW w:w="5124" w:type="dxa"/>
            <w:vAlign w:val="center"/>
            <w:hideMark/>
          </w:tcPr>
          <w:p w14:paraId="7D596372" w14:textId="77777777" w:rsidR="000070AA" w:rsidRPr="00162CFD" w:rsidRDefault="000070AA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Informe de la orden Vigésima del Auto 266 de 2017</w:t>
            </w:r>
          </w:p>
        </w:tc>
      </w:tr>
      <w:tr w:rsidR="000070AA" w:rsidRPr="006D7468" w14:paraId="5E8B02FF" w14:textId="77777777" w:rsidTr="000070AA">
        <w:trPr>
          <w:trHeight w:val="315"/>
        </w:trPr>
        <w:tc>
          <w:tcPr>
            <w:tcW w:w="3819" w:type="dxa"/>
            <w:vAlign w:val="center"/>
            <w:hideMark/>
          </w:tcPr>
          <w:p w14:paraId="1216613C" w14:textId="77777777" w:rsidR="000070AA" w:rsidRPr="00162CFD" w:rsidRDefault="000070AA" w:rsidP="00C14105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Ministerio del Interior</w:t>
            </w:r>
          </w:p>
        </w:tc>
        <w:tc>
          <w:tcPr>
            <w:tcW w:w="5124" w:type="dxa"/>
            <w:vAlign w:val="center"/>
            <w:hideMark/>
          </w:tcPr>
          <w:p w14:paraId="7F9CF9CF" w14:textId="77777777" w:rsidR="000070AA" w:rsidRPr="00162CFD" w:rsidRDefault="000070AA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Informe del Auto 266 Orden 14</w:t>
            </w:r>
          </w:p>
        </w:tc>
      </w:tr>
      <w:tr w:rsidR="000070AA" w:rsidRPr="006D7468" w14:paraId="4098C4DE" w14:textId="77777777" w:rsidTr="000070AA">
        <w:trPr>
          <w:trHeight w:val="945"/>
        </w:trPr>
        <w:tc>
          <w:tcPr>
            <w:tcW w:w="3819" w:type="dxa"/>
            <w:vAlign w:val="center"/>
            <w:hideMark/>
          </w:tcPr>
          <w:p w14:paraId="15FED232" w14:textId="77777777" w:rsidR="000070AA" w:rsidRPr="00162CFD" w:rsidRDefault="000070AA" w:rsidP="00C14105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Unidad para la Atención y Reparación Integral a las Victimas (UARIV) -  Gobierno Nacional</w:t>
            </w:r>
          </w:p>
        </w:tc>
        <w:tc>
          <w:tcPr>
            <w:tcW w:w="5124" w:type="dxa"/>
            <w:vAlign w:val="center"/>
            <w:hideMark/>
          </w:tcPr>
          <w:p w14:paraId="6BD28EAB" w14:textId="77777777" w:rsidR="000070AA" w:rsidRPr="00162CFD" w:rsidRDefault="000070AA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Informe segundo de la orden 5 del Auto 266 de 2017</w:t>
            </w:r>
          </w:p>
        </w:tc>
      </w:tr>
      <w:tr w:rsidR="000070AA" w:rsidRPr="006D7468" w14:paraId="42A1027E" w14:textId="77777777" w:rsidTr="000070AA">
        <w:trPr>
          <w:trHeight w:val="315"/>
        </w:trPr>
        <w:tc>
          <w:tcPr>
            <w:tcW w:w="3819" w:type="dxa"/>
            <w:vAlign w:val="center"/>
            <w:hideMark/>
          </w:tcPr>
          <w:p w14:paraId="3FC5594E" w14:textId="77777777" w:rsidR="000070AA" w:rsidRPr="00162CFD" w:rsidRDefault="000070AA" w:rsidP="00C14105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lastRenderedPageBreak/>
              <w:t>Ministerio del Interior</w:t>
            </w:r>
          </w:p>
        </w:tc>
        <w:tc>
          <w:tcPr>
            <w:tcW w:w="5124" w:type="dxa"/>
            <w:vAlign w:val="center"/>
            <w:hideMark/>
          </w:tcPr>
          <w:p w14:paraId="10FFEB51" w14:textId="77777777" w:rsidR="000070AA" w:rsidRPr="00162CFD" w:rsidRDefault="000070AA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Informe de la orden 8 del Auto 266 de 2017</w:t>
            </w:r>
          </w:p>
        </w:tc>
      </w:tr>
      <w:tr w:rsidR="000070AA" w:rsidRPr="006D7468" w14:paraId="6BA6FCA9" w14:textId="77777777" w:rsidTr="000070AA">
        <w:trPr>
          <w:trHeight w:val="315"/>
        </w:trPr>
        <w:tc>
          <w:tcPr>
            <w:tcW w:w="3819" w:type="dxa"/>
            <w:vAlign w:val="center"/>
            <w:hideMark/>
          </w:tcPr>
          <w:p w14:paraId="35E98054" w14:textId="77777777" w:rsidR="000070AA" w:rsidRPr="00162CFD" w:rsidRDefault="000070AA" w:rsidP="00C14105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Ministerio del Interior</w:t>
            </w:r>
          </w:p>
        </w:tc>
        <w:tc>
          <w:tcPr>
            <w:tcW w:w="5124" w:type="dxa"/>
            <w:vAlign w:val="center"/>
            <w:hideMark/>
          </w:tcPr>
          <w:p w14:paraId="59ECE736" w14:textId="77777777" w:rsidR="000070AA" w:rsidRPr="00162CFD" w:rsidRDefault="000070AA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Segundo Informe de la Orden 7 del Auto 266 de 2017</w:t>
            </w:r>
          </w:p>
        </w:tc>
      </w:tr>
      <w:tr w:rsidR="000070AA" w:rsidRPr="006D7468" w14:paraId="2436A6C5" w14:textId="77777777" w:rsidTr="000070AA">
        <w:trPr>
          <w:trHeight w:val="945"/>
        </w:trPr>
        <w:tc>
          <w:tcPr>
            <w:tcW w:w="3819" w:type="dxa"/>
            <w:vAlign w:val="center"/>
            <w:hideMark/>
          </w:tcPr>
          <w:p w14:paraId="0037CCB8" w14:textId="77777777" w:rsidR="000070AA" w:rsidRPr="00162CFD" w:rsidRDefault="000070AA" w:rsidP="00C14105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Unidad para la Atención y Reparación Integral a las Victimas (UARIV) - DPN - Gobierno Nacional</w:t>
            </w:r>
          </w:p>
        </w:tc>
        <w:tc>
          <w:tcPr>
            <w:tcW w:w="5124" w:type="dxa"/>
            <w:vAlign w:val="center"/>
            <w:hideMark/>
          </w:tcPr>
          <w:p w14:paraId="77B562EA" w14:textId="77777777" w:rsidR="000070AA" w:rsidRPr="00162CFD" w:rsidRDefault="000070AA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Informe de la orden 3 del Auto 266 de 2017</w:t>
            </w:r>
          </w:p>
        </w:tc>
      </w:tr>
      <w:tr w:rsidR="000070AA" w:rsidRPr="006D7468" w14:paraId="7A4DCA55" w14:textId="77777777" w:rsidTr="000070AA">
        <w:trPr>
          <w:trHeight w:val="1260"/>
        </w:trPr>
        <w:tc>
          <w:tcPr>
            <w:tcW w:w="3819" w:type="dxa"/>
            <w:vAlign w:val="center"/>
            <w:hideMark/>
          </w:tcPr>
          <w:p w14:paraId="5FA89FFE" w14:textId="77777777" w:rsidR="000070AA" w:rsidRPr="00162CFD" w:rsidRDefault="000070AA" w:rsidP="00C14105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Unidad de Atención y Reparación Integral a las Víctimas / Departamento Administrativo Nacional de Estadística DANE</w:t>
            </w:r>
          </w:p>
        </w:tc>
        <w:tc>
          <w:tcPr>
            <w:tcW w:w="5124" w:type="dxa"/>
            <w:vAlign w:val="center"/>
            <w:hideMark/>
          </w:tcPr>
          <w:p w14:paraId="630EB79A" w14:textId="77777777" w:rsidR="000070AA" w:rsidRPr="00162CFD" w:rsidRDefault="000070AA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Entrega del Segundo Informe en respuesta a la Orden Sexta del Auto 266 de 2017</w:t>
            </w:r>
          </w:p>
        </w:tc>
      </w:tr>
      <w:tr w:rsidR="000070AA" w:rsidRPr="006D7468" w14:paraId="205395DB" w14:textId="77777777" w:rsidTr="000070AA">
        <w:trPr>
          <w:trHeight w:val="630"/>
        </w:trPr>
        <w:tc>
          <w:tcPr>
            <w:tcW w:w="3819" w:type="dxa"/>
            <w:vAlign w:val="center"/>
            <w:hideMark/>
          </w:tcPr>
          <w:p w14:paraId="1558218F" w14:textId="77777777" w:rsidR="000070AA" w:rsidRPr="00162CFD" w:rsidRDefault="000070AA" w:rsidP="00C14105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Ministerio del Interior - Dirección de Asuntos Indígenas, ROM y Minorías</w:t>
            </w:r>
          </w:p>
        </w:tc>
        <w:tc>
          <w:tcPr>
            <w:tcW w:w="5124" w:type="dxa"/>
            <w:vAlign w:val="center"/>
            <w:hideMark/>
          </w:tcPr>
          <w:p w14:paraId="710C1608" w14:textId="77777777" w:rsidR="000070AA" w:rsidRPr="00162CFD" w:rsidRDefault="000070AA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Remisión de informe Orden Séptima Auto 266 de 2017</w:t>
            </w:r>
          </w:p>
        </w:tc>
      </w:tr>
      <w:tr w:rsidR="000070AA" w:rsidRPr="006D7468" w14:paraId="70D57E9B" w14:textId="77777777" w:rsidTr="000070AA">
        <w:trPr>
          <w:trHeight w:val="630"/>
        </w:trPr>
        <w:tc>
          <w:tcPr>
            <w:tcW w:w="3819" w:type="dxa"/>
            <w:vAlign w:val="center"/>
            <w:hideMark/>
          </w:tcPr>
          <w:p w14:paraId="41A8A4D6" w14:textId="77777777" w:rsidR="000070AA" w:rsidRPr="00162CFD" w:rsidRDefault="000070AA" w:rsidP="00C14105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Unidad de Atención y Reparación Integral a las Víctimas</w:t>
            </w:r>
          </w:p>
        </w:tc>
        <w:tc>
          <w:tcPr>
            <w:tcW w:w="5124" w:type="dxa"/>
            <w:vAlign w:val="center"/>
            <w:hideMark/>
          </w:tcPr>
          <w:p w14:paraId="7DC87B02" w14:textId="77777777" w:rsidR="000070AA" w:rsidRPr="00162CFD" w:rsidRDefault="000070AA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Entrega de informe en respuesta a la orden Decimoctava del Auto 266 del 2017</w:t>
            </w:r>
          </w:p>
        </w:tc>
      </w:tr>
      <w:tr w:rsidR="000070AA" w:rsidRPr="006D7468" w14:paraId="13289BBF" w14:textId="77777777" w:rsidTr="000070AA">
        <w:trPr>
          <w:trHeight w:val="315"/>
        </w:trPr>
        <w:tc>
          <w:tcPr>
            <w:tcW w:w="3819" w:type="dxa"/>
            <w:vAlign w:val="center"/>
            <w:hideMark/>
          </w:tcPr>
          <w:p w14:paraId="4966E503" w14:textId="298CD86C" w:rsidR="000070AA" w:rsidRPr="00162CFD" w:rsidRDefault="000070AA" w:rsidP="00C14105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Ministerio del Interior, Superintendencia de Notariado y Registro, Unidad para la Restitución de Tierras, Agencia Nacional de Tierras, Instituto Geográfico Agustín Codazzi y Unidad para las Víctimas</w:t>
            </w:r>
          </w:p>
        </w:tc>
        <w:tc>
          <w:tcPr>
            <w:tcW w:w="5124" w:type="dxa"/>
            <w:vAlign w:val="center"/>
            <w:hideMark/>
          </w:tcPr>
          <w:p w14:paraId="0B6C82BA" w14:textId="77777777" w:rsidR="000070AA" w:rsidRPr="00162CFD" w:rsidRDefault="000070AA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Segundo Informe de la Orden 16 del Auto 266 de 2017</w:t>
            </w:r>
          </w:p>
        </w:tc>
      </w:tr>
      <w:tr w:rsidR="000070AA" w:rsidRPr="006D7468" w14:paraId="4992BE5F" w14:textId="77777777" w:rsidTr="000070AA">
        <w:trPr>
          <w:trHeight w:val="630"/>
        </w:trPr>
        <w:tc>
          <w:tcPr>
            <w:tcW w:w="3819" w:type="dxa"/>
            <w:vAlign w:val="center"/>
            <w:hideMark/>
          </w:tcPr>
          <w:p w14:paraId="17EBAE3A" w14:textId="6B1DD6A3" w:rsidR="000070AA" w:rsidRPr="00162CFD" w:rsidRDefault="000070AA" w:rsidP="00C14105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Unidad para la Restitución de Tierras</w:t>
            </w:r>
          </w:p>
        </w:tc>
        <w:tc>
          <w:tcPr>
            <w:tcW w:w="5124" w:type="dxa"/>
            <w:vAlign w:val="center"/>
            <w:hideMark/>
          </w:tcPr>
          <w:p w14:paraId="4787B79E" w14:textId="77777777" w:rsidR="000070AA" w:rsidRPr="00162CFD" w:rsidRDefault="000070AA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Entrega de Informe en respuesta a la orden decimosexta del Auto 266 de 2017</w:t>
            </w:r>
          </w:p>
        </w:tc>
      </w:tr>
      <w:tr w:rsidR="000070AA" w:rsidRPr="006D7468" w14:paraId="3BD21BD9" w14:textId="77777777" w:rsidTr="000070AA">
        <w:trPr>
          <w:trHeight w:val="630"/>
        </w:trPr>
        <w:tc>
          <w:tcPr>
            <w:tcW w:w="3819" w:type="dxa"/>
            <w:vAlign w:val="center"/>
            <w:hideMark/>
          </w:tcPr>
          <w:p w14:paraId="1D9E2F03" w14:textId="77777777" w:rsidR="000070AA" w:rsidRPr="00162CFD" w:rsidRDefault="000070AA" w:rsidP="00C14105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Unidad para la Atención y Reparación Integral a las Víctimas</w:t>
            </w:r>
          </w:p>
        </w:tc>
        <w:tc>
          <w:tcPr>
            <w:tcW w:w="5124" w:type="dxa"/>
            <w:vAlign w:val="center"/>
            <w:hideMark/>
          </w:tcPr>
          <w:p w14:paraId="587E3A2A" w14:textId="77777777" w:rsidR="000070AA" w:rsidRPr="00162CFD" w:rsidRDefault="000070AA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Tercer Informe en respuesta a la orden 4 del Auto 266 de 2017</w:t>
            </w:r>
          </w:p>
        </w:tc>
      </w:tr>
      <w:tr w:rsidR="000070AA" w:rsidRPr="006D7468" w14:paraId="2F33C8EC" w14:textId="77777777" w:rsidTr="000070AA">
        <w:trPr>
          <w:trHeight w:val="315"/>
        </w:trPr>
        <w:tc>
          <w:tcPr>
            <w:tcW w:w="3819" w:type="dxa"/>
            <w:vAlign w:val="center"/>
            <w:hideMark/>
          </w:tcPr>
          <w:p w14:paraId="06832522" w14:textId="77777777" w:rsidR="000070AA" w:rsidRPr="00162CFD" w:rsidRDefault="000070AA" w:rsidP="00C14105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Agencia Nacional de Tierras - ANT</w:t>
            </w:r>
          </w:p>
        </w:tc>
        <w:tc>
          <w:tcPr>
            <w:tcW w:w="5124" w:type="dxa"/>
            <w:vAlign w:val="center"/>
            <w:hideMark/>
          </w:tcPr>
          <w:p w14:paraId="70343FE6" w14:textId="77777777" w:rsidR="000070AA" w:rsidRPr="00162CFD" w:rsidRDefault="000070AA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Informe a la orden decimosexta del Auto 266 de 2017</w:t>
            </w:r>
          </w:p>
        </w:tc>
      </w:tr>
      <w:tr w:rsidR="000070AA" w:rsidRPr="006D7468" w14:paraId="5973B685" w14:textId="77777777" w:rsidTr="000070AA">
        <w:trPr>
          <w:trHeight w:val="630"/>
        </w:trPr>
        <w:tc>
          <w:tcPr>
            <w:tcW w:w="3819" w:type="dxa"/>
            <w:vAlign w:val="center"/>
            <w:hideMark/>
          </w:tcPr>
          <w:p w14:paraId="70AFC3EC" w14:textId="77777777" w:rsidR="000070AA" w:rsidRPr="00162CFD" w:rsidRDefault="000070AA" w:rsidP="00C14105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Unidad para la Atención y Reparación Integral a las Víctimas</w:t>
            </w:r>
          </w:p>
        </w:tc>
        <w:tc>
          <w:tcPr>
            <w:tcW w:w="5124" w:type="dxa"/>
            <w:vAlign w:val="center"/>
            <w:hideMark/>
          </w:tcPr>
          <w:p w14:paraId="21FC2BCC" w14:textId="77777777" w:rsidR="000070AA" w:rsidRPr="00162CFD" w:rsidRDefault="000070AA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Informe de Orden 3 y 4 del Auto 266 de2017</w:t>
            </w:r>
          </w:p>
        </w:tc>
      </w:tr>
      <w:tr w:rsidR="000070AA" w:rsidRPr="006D7468" w14:paraId="49A9E3BF" w14:textId="77777777" w:rsidTr="000070AA">
        <w:trPr>
          <w:trHeight w:val="630"/>
        </w:trPr>
        <w:tc>
          <w:tcPr>
            <w:tcW w:w="3819" w:type="dxa"/>
            <w:vAlign w:val="center"/>
            <w:hideMark/>
          </w:tcPr>
          <w:p w14:paraId="472DF571" w14:textId="77777777" w:rsidR="000070AA" w:rsidRPr="00162CFD" w:rsidRDefault="000070AA" w:rsidP="00C14105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Ministerio del Interior</w:t>
            </w:r>
          </w:p>
        </w:tc>
        <w:tc>
          <w:tcPr>
            <w:tcW w:w="5124" w:type="dxa"/>
            <w:vAlign w:val="center"/>
            <w:hideMark/>
          </w:tcPr>
          <w:p w14:paraId="492DC3D2" w14:textId="77777777" w:rsidR="000070AA" w:rsidRPr="00162CFD" w:rsidRDefault="000070AA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Entrega del Tercer Informe en respuesta a la Orden quinta del Auto 266 de 2017</w:t>
            </w:r>
          </w:p>
        </w:tc>
      </w:tr>
      <w:tr w:rsidR="000070AA" w:rsidRPr="006D7468" w14:paraId="27383301" w14:textId="77777777" w:rsidTr="000070AA">
        <w:trPr>
          <w:trHeight w:val="315"/>
        </w:trPr>
        <w:tc>
          <w:tcPr>
            <w:tcW w:w="3819" w:type="dxa"/>
            <w:vAlign w:val="center"/>
            <w:hideMark/>
          </w:tcPr>
          <w:p w14:paraId="1592ECA2" w14:textId="64B3C725" w:rsidR="000070AA" w:rsidRPr="00162CFD" w:rsidRDefault="000070AA" w:rsidP="00C14105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Ministerios del Interior, de Cultura, de Educación Nacional y la Unidad para las Víctimas</w:t>
            </w:r>
          </w:p>
        </w:tc>
        <w:tc>
          <w:tcPr>
            <w:tcW w:w="5124" w:type="dxa"/>
            <w:vAlign w:val="center"/>
            <w:hideMark/>
          </w:tcPr>
          <w:p w14:paraId="408CB8F3" w14:textId="77777777" w:rsidR="000070AA" w:rsidRPr="00162CFD" w:rsidRDefault="000070AA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162CFD">
              <w:rPr>
                <w:sz w:val="24"/>
                <w:szCs w:val="24"/>
                <w:lang w:val="es-ES_tradnl"/>
              </w:rPr>
              <w:t>Entrega de informe trimestral de la orden 20 del Auto 266 de 2017</w:t>
            </w:r>
          </w:p>
        </w:tc>
      </w:tr>
    </w:tbl>
    <w:p w14:paraId="2D0E6731" w14:textId="77777777" w:rsidR="006D7468" w:rsidRPr="00D13E6E" w:rsidRDefault="006D7468" w:rsidP="009D39C4">
      <w:pPr>
        <w:pStyle w:val="Sinespaciado"/>
        <w:jc w:val="both"/>
        <w:rPr>
          <w:sz w:val="28"/>
          <w:szCs w:val="28"/>
          <w:lang w:val="es-ES_tradnl"/>
        </w:rPr>
      </w:pPr>
    </w:p>
    <w:p w14:paraId="1C999680" w14:textId="77777777" w:rsidR="00B23F96" w:rsidRPr="00D13E6E" w:rsidRDefault="00162CFD" w:rsidP="00162CFD">
      <w:pPr>
        <w:pStyle w:val="Sinespaciado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5. </w:t>
      </w:r>
      <w:r w:rsidR="009D39C4" w:rsidRPr="00D13E6E">
        <w:rPr>
          <w:sz w:val="28"/>
          <w:szCs w:val="28"/>
          <w:lang w:val="es-ES_tradnl"/>
        </w:rPr>
        <w:t xml:space="preserve">Considerando que se hace necesario poner en conocimiento de los organismos de control del Estado, de las comunidades y de los acompañantes del proceso de seguimiento </w:t>
      </w:r>
      <w:r w:rsidR="00627181" w:rsidRPr="00D13E6E">
        <w:rPr>
          <w:sz w:val="28"/>
          <w:szCs w:val="28"/>
          <w:lang w:val="es-ES_tradnl"/>
        </w:rPr>
        <w:t>los citados informes</w:t>
      </w:r>
      <w:r w:rsidR="009D39C4" w:rsidRPr="00D13E6E">
        <w:rPr>
          <w:sz w:val="28"/>
          <w:szCs w:val="28"/>
          <w:lang w:val="es-ES_tradnl"/>
        </w:rPr>
        <w:t xml:space="preserve">, </w:t>
      </w:r>
      <w:r w:rsidR="00627181" w:rsidRPr="00D13E6E">
        <w:rPr>
          <w:sz w:val="28"/>
          <w:szCs w:val="28"/>
          <w:lang w:val="es-ES_tradnl"/>
        </w:rPr>
        <w:t xml:space="preserve">los </w:t>
      </w:r>
      <w:r w:rsidR="009420C4" w:rsidRPr="00D13E6E">
        <w:rPr>
          <w:sz w:val="28"/>
          <w:szCs w:val="28"/>
          <w:lang w:val="es-ES_tradnl"/>
        </w:rPr>
        <w:t>mismo</w:t>
      </w:r>
      <w:r w:rsidR="00627181" w:rsidRPr="00D13E6E">
        <w:rPr>
          <w:sz w:val="28"/>
          <w:szCs w:val="28"/>
          <w:lang w:val="es-ES_tradnl"/>
        </w:rPr>
        <w:t>s</w:t>
      </w:r>
      <w:r w:rsidR="009D39C4" w:rsidRPr="00D13E6E">
        <w:rPr>
          <w:sz w:val="28"/>
          <w:szCs w:val="28"/>
          <w:lang w:val="es-ES_tradnl"/>
        </w:rPr>
        <w:t xml:space="preserve"> se pondrá</w:t>
      </w:r>
      <w:r w:rsidR="00627181" w:rsidRPr="00D13E6E">
        <w:rPr>
          <w:sz w:val="28"/>
          <w:szCs w:val="28"/>
          <w:lang w:val="es-ES_tradnl"/>
        </w:rPr>
        <w:t>n</w:t>
      </w:r>
      <w:r w:rsidR="009D39C4" w:rsidRPr="00D13E6E">
        <w:rPr>
          <w:sz w:val="28"/>
          <w:szCs w:val="28"/>
          <w:lang w:val="es-ES_tradnl"/>
        </w:rPr>
        <w:t xml:space="preserve"> a su disposición en la Secretaría de esta Corporación, con arreglo a lo dispuesto en el artículo 64 del Reglamento Interno de la Corte Constitucional.</w:t>
      </w:r>
    </w:p>
    <w:p w14:paraId="4B2F5BDB" w14:textId="77777777" w:rsidR="009D39C4" w:rsidRPr="00D13E6E" w:rsidRDefault="009D39C4" w:rsidP="009D39C4">
      <w:pPr>
        <w:pStyle w:val="Sinespaciado"/>
        <w:jc w:val="both"/>
        <w:rPr>
          <w:sz w:val="28"/>
          <w:szCs w:val="28"/>
          <w:lang w:val="es-ES_tradnl"/>
        </w:rPr>
      </w:pPr>
    </w:p>
    <w:p w14:paraId="2447BA2E" w14:textId="77777777" w:rsidR="006D7468" w:rsidRPr="00B627B9" w:rsidRDefault="006D7468" w:rsidP="006D7468">
      <w:pPr>
        <w:rPr>
          <w:rFonts w:cs="Times New Roman"/>
          <w:color w:val="000000" w:themeColor="text1"/>
          <w:szCs w:val="28"/>
        </w:rPr>
      </w:pPr>
      <w:r w:rsidRPr="00B627B9">
        <w:rPr>
          <w:rFonts w:cs="Times New Roman"/>
          <w:color w:val="000000" w:themeColor="text1"/>
          <w:szCs w:val="28"/>
        </w:rPr>
        <w:t xml:space="preserve">En mérito de lo expuesto, la suscrita Magistrada, </w:t>
      </w:r>
    </w:p>
    <w:p w14:paraId="6EBE307A" w14:textId="77777777" w:rsidR="006D7468" w:rsidRPr="00B627B9" w:rsidRDefault="006D7468" w:rsidP="006D7468">
      <w:pPr>
        <w:tabs>
          <w:tab w:val="left" w:pos="6630"/>
        </w:tabs>
        <w:jc w:val="left"/>
        <w:rPr>
          <w:rFonts w:cs="Times New Roman"/>
          <w:color w:val="0D0D0D" w:themeColor="text1" w:themeTint="F2"/>
          <w:szCs w:val="28"/>
        </w:rPr>
      </w:pPr>
      <w:r w:rsidRPr="00B627B9">
        <w:rPr>
          <w:rFonts w:cs="Times New Roman"/>
          <w:color w:val="0D0D0D" w:themeColor="text1" w:themeTint="F2"/>
          <w:szCs w:val="28"/>
        </w:rPr>
        <w:tab/>
      </w:r>
    </w:p>
    <w:p w14:paraId="1156BA40" w14:textId="77777777" w:rsidR="006D7468" w:rsidRPr="00B627B9" w:rsidRDefault="006D7468" w:rsidP="006D7468">
      <w:pPr>
        <w:jc w:val="center"/>
        <w:rPr>
          <w:rFonts w:cs="Times New Roman"/>
          <w:b/>
          <w:color w:val="0D0D0D" w:themeColor="text1" w:themeTint="F2"/>
          <w:szCs w:val="28"/>
        </w:rPr>
      </w:pPr>
      <w:r w:rsidRPr="00B627B9">
        <w:rPr>
          <w:rFonts w:cs="Times New Roman"/>
          <w:b/>
          <w:color w:val="0D0D0D" w:themeColor="text1" w:themeTint="F2"/>
          <w:szCs w:val="28"/>
        </w:rPr>
        <w:t>RESUELVE</w:t>
      </w:r>
    </w:p>
    <w:p w14:paraId="4733DB87" w14:textId="77777777" w:rsidR="006D7468" w:rsidRPr="00B627B9" w:rsidRDefault="006D7468" w:rsidP="006D7468">
      <w:pPr>
        <w:rPr>
          <w:rFonts w:cs="Times New Roman"/>
          <w:b/>
          <w:color w:val="0D0D0D" w:themeColor="text1" w:themeTint="F2"/>
          <w:szCs w:val="28"/>
        </w:rPr>
      </w:pPr>
    </w:p>
    <w:p w14:paraId="2B799F50" w14:textId="4ED272AD" w:rsidR="006D7468" w:rsidRDefault="006D7468" w:rsidP="006D7468">
      <w:pPr>
        <w:ind w:right="57"/>
        <w:mirrorIndents/>
        <w:rPr>
          <w:rFonts w:cs="Times New Roman"/>
          <w:szCs w:val="28"/>
        </w:rPr>
      </w:pPr>
      <w:r>
        <w:rPr>
          <w:rFonts w:cs="Times New Roman"/>
          <w:b/>
          <w:szCs w:val="28"/>
        </w:rPr>
        <w:t>Primero.-</w:t>
      </w:r>
      <w:r w:rsidRPr="00B627B9"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Por medio de la Secretaría General de esta Corporación, y por el término de quince (15) días, </w:t>
      </w:r>
      <w:r>
        <w:rPr>
          <w:rFonts w:cs="Times New Roman"/>
          <w:b/>
          <w:szCs w:val="28"/>
        </w:rPr>
        <w:t>PONER A DISPOSICIÓN</w:t>
      </w:r>
      <w:r>
        <w:rPr>
          <w:rFonts w:cs="Times New Roman"/>
          <w:szCs w:val="28"/>
        </w:rPr>
        <w:t xml:space="preserve"> de la </w:t>
      </w:r>
      <w:r w:rsidRPr="0013442E">
        <w:rPr>
          <w:rFonts w:cs="Times New Roman"/>
          <w:szCs w:val="28"/>
        </w:rPr>
        <w:t>Procuraduría General de la Nación</w:t>
      </w:r>
      <w:r>
        <w:rPr>
          <w:rFonts w:cs="Times New Roman"/>
          <w:b/>
          <w:szCs w:val="28"/>
        </w:rPr>
        <w:t xml:space="preserve">, </w:t>
      </w:r>
      <w:r>
        <w:rPr>
          <w:szCs w:val="28"/>
        </w:rPr>
        <w:t>la Defensoría del Pueblo, la Contraloría General de la República</w:t>
      </w:r>
      <w:r>
        <w:rPr>
          <w:rFonts w:cs="Times New Roman"/>
          <w:szCs w:val="28"/>
        </w:rPr>
        <w:t xml:space="preserve">, la Comisión de Seguimiento a la Política Pública sobre Desplazamiento Forzado, el Alto Comisionado de las Naciones Unidas para los Refugiados (ACNUR), el Alto Comisionado de las Naciones Unidas para los </w:t>
      </w:r>
      <w:r>
        <w:rPr>
          <w:rFonts w:cs="Times New Roman"/>
          <w:szCs w:val="28"/>
        </w:rPr>
        <w:lastRenderedPageBreak/>
        <w:t xml:space="preserve">Derechos Humanos (OACNUDH) y el Consejo Noruego para los Refugiados (CNR), </w:t>
      </w:r>
      <w:r w:rsidR="000070AA">
        <w:rPr>
          <w:rFonts w:cs="Times New Roman"/>
          <w:szCs w:val="28"/>
        </w:rPr>
        <w:t>los informes relacionados en cuarto fundamento jurídico de la presente providencia</w:t>
      </w:r>
      <w:r>
        <w:rPr>
          <w:rFonts w:cs="Times New Roman"/>
          <w:szCs w:val="28"/>
        </w:rPr>
        <w:t>.</w:t>
      </w:r>
    </w:p>
    <w:p w14:paraId="73E18EA9" w14:textId="77777777" w:rsidR="006D7468" w:rsidRDefault="006D7468" w:rsidP="006D7468">
      <w:pPr>
        <w:ind w:right="57"/>
        <w:mirrorIndents/>
        <w:rPr>
          <w:rFonts w:cs="Times New Roman"/>
          <w:szCs w:val="28"/>
        </w:rPr>
      </w:pPr>
    </w:p>
    <w:p w14:paraId="2F2AD7FD" w14:textId="6C34BB56" w:rsidR="006D7468" w:rsidRDefault="006D7468" w:rsidP="006D7468">
      <w:pPr>
        <w:ind w:right="57"/>
        <w:mirrorIndents/>
        <w:rPr>
          <w:rFonts w:cs="Times New Roman"/>
          <w:szCs w:val="28"/>
        </w:rPr>
      </w:pPr>
      <w:r w:rsidRPr="000F5DDE">
        <w:rPr>
          <w:rFonts w:cs="Times New Roman"/>
          <w:b/>
          <w:szCs w:val="28"/>
        </w:rPr>
        <w:t>Segundo</w:t>
      </w:r>
      <w:r>
        <w:rPr>
          <w:rFonts w:cs="Times New Roman"/>
          <w:szCs w:val="28"/>
        </w:rPr>
        <w:t xml:space="preserve">.- </w:t>
      </w:r>
      <w:r w:rsidRPr="00B83ED7">
        <w:rPr>
          <w:rFonts w:cs="Times New Roman"/>
          <w:b/>
          <w:szCs w:val="28"/>
        </w:rPr>
        <w:t>SOLICITAR</w:t>
      </w:r>
      <w:r>
        <w:rPr>
          <w:rFonts w:cs="Times New Roman"/>
          <w:szCs w:val="28"/>
        </w:rPr>
        <w:t xml:space="preserve">, a través de la Secretaría General de esta Corporación, a la Procuraduría General de la Nación, la Contraloría General de la República y la Defensoría del Pueblo, que remitan a esta Sala Especial de Seguimiento, en un término no superior a </w:t>
      </w:r>
      <w:r w:rsidR="00C14105">
        <w:rPr>
          <w:rFonts w:cs="Times New Roman"/>
          <w:szCs w:val="28"/>
        </w:rPr>
        <w:t xml:space="preserve">tres (3) </w:t>
      </w:r>
      <w:r>
        <w:rPr>
          <w:rFonts w:cs="Times New Roman"/>
          <w:szCs w:val="28"/>
        </w:rPr>
        <w:t>mes</w:t>
      </w:r>
      <w:r w:rsidR="00C14105">
        <w:rPr>
          <w:rFonts w:cs="Times New Roman"/>
          <w:szCs w:val="28"/>
        </w:rPr>
        <w:t>es</w:t>
      </w:r>
      <w:r w:rsidRPr="004D6FC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contado</w:t>
      </w:r>
      <w:r w:rsidR="00C14105">
        <w:rPr>
          <w:rFonts w:cs="Times New Roman"/>
          <w:szCs w:val="28"/>
        </w:rPr>
        <w:t>s</w:t>
      </w:r>
      <w:r>
        <w:rPr>
          <w:rFonts w:cs="Times New Roman"/>
          <w:szCs w:val="28"/>
        </w:rPr>
        <w:t xml:space="preserve"> a partir de la notificación del presente Auto, un pronunciamiento sobre el contenido del referido informe. </w:t>
      </w:r>
    </w:p>
    <w:p w14:paraId="19ACE2A6" w14:textId="77777777" w:rsidR="006D7468" w:rsidRDefault="006D7468" w:rsidP="006D7468">
      <w:pPr>
        <w:ind w:right="57"/>
        <w:mirrorIndents/>
        <w:rPr>
          <w:rFonts w:cs="Times New Roman"/>
          <w:szCs w:val="28"/>
        </w:rPr>
      </w:pPr>
    </w:p>
    <w:p w14:paraId="187FB6B3" w14:textId="30F59075" w:rsidR="006D7468" w:rsidRDefault="006D7468" w:rsidP="006D7468">
      <w:pPr>
        <w:ind w:right="57"/>
        <w:mirrorIndents/>
        <w:rPr>
          <w:rFonts w:cs="Times New Roman"/>
          <w:szCs w:val="28"/>
        </w:rPr>
      </w:pPr>
      <w:r w:rsidRPr="000F5DDE">
        <w:rPr>
          <w:rFonts w:cs="Times New Roman"/>
          <w:b/>
          <w:szCs w:val="28"/>
        </w:rPr>
        <w:t>Tercero.</w:t>
      </w:r>
      <w:r>
        <w:rPr>
          <w:rFonts w:cs="Times New Roman"/>
          <w:b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B83ED7">
        <w:rPr>
          <w:rFonts w:cs="Times New Roman"/>
          <w:b/>
          <w:szCs w:val="28"/>
        </w:rPr>
        <w:t>INVITAR</w:t>
      </w:r>
      <w:r>
        <w:rPr>
          <w:rFonts w:cs="Times New Roman"/>
          <w:szCs w:val="28"/>
        </w:rPr>
        <w:t xml:space="preserve">, a través de la Secretaría General de esta Corporación a la Comisión de Seguimiento a la Política Pública sobre Desplazamiento Forzado, al Alto Comisionado de las Naciones Unidas para los Refugiados (ACNUR), al Alto Comisionado de las Naciones Unidas para los Derechos Humanos (OACNUDH) y al Consejo Noruego para los Refugiados (CNR) a que se pronuncien si lo consideran pertinente, en un término no superior a </w:t>
      </w:r>
      <w:r w:rsidR="00C14105">
        <w:rPr>
          <w:rFonts w:cs="Times New Roman"/>
          <w:szCs w:val="28"/>
        </w:rPr>
        <w:t xml:space="preserve">tres (3) meses </w:t>
      </w:r>
      <w:r>
        <w:rPr>
          <w:rFonts w:cs="Times New Roman"/>
          <w:szCs w:val="28"/>
        </w:rPr>
        <w:t>contado</w:t>
      </w:r>
      <w:r w:rsidR="00C14105">
        <w:rPr>
          <w:rFonts w:cs="Times New Roman"/>
          <w:szCs w:val="28"/>
        </w:rPr>
        <w:t>s</w:t>
      </w:r>
      <w:r>
        <w:rPr>
          <w:rFonts w:cs="Times New Roman"/>
          <w:szCs w:val="28"/>
        </w:rPr>
        <w:t xml:space="preserve"> a partir de la notificación del presente. </w:t>
      </w:r>
    </w:p>
    <w:p w14:paraId="7690B3EF" w14:textId="77777777" w:rsidR="00B23F96" w:rsidRPr="00D13E6E" w:rsidRDefault="00B23F96" w:rsidP="009D39C4">
      <w:pPr>
        <w:pStyle w:val="Sinespaciado"/>
        <w:jc w:val="both"/>
        <w:rPr>
          <w:sz w:val="28"/>
          <w:szCs w:val="28"/>
          <w:lang w:val="es-ES_tradnl"/>
        </w:rPr>
      </w:pPr>
    </w:p>
    <w:p w14:paraId="2853DFE5" w14:textId="77777777" w:rsidR="009D39C4" w:rsidRPr="00D13E6E" w:rsidRDefault="009D39C4" w:rsidP="009D39C4">
      <w:pPr>
        <w:pStyle w:val="Sinespaciado"/>
        <w:jc w:val="both"/>
        <w:rPr>
          <w:sz w:val="28"/>
          <w:szCs w:val="28"/>
          <w:lang w:val="es-ES_tradnl"/>
        </w:rPr>
      </w:pPr>
      <w:r w:rsidRPr="00D13E6E">
        <w:rPr>
          <w:sz w:val="28"/>
          <w:szCs w:val="28"/>
          <w:lang w:val="es-ES_tradnl"/>
        </w:rPr>
        <w:t xml:space="preserve">Notifíquese y cúmplase, </w:t>
      </w:r>
    </w:p>
    <w:p w14:paraId="34C128A3" w14:textId="77777777" w:rsidR="009D39C4" w:rsidRPr="00D13E6E" w:rsidRDefault="009D39C4" w:rsidP="009D39C4">
      <w:pPr>
        <w:pStyle w:val="Sinespaciado"/>
        <w:jc w:val="both"/>
        <w:rPr>
          <w:sz w:val="28"/>
          <w:szCs w:val="28"/>
          <w:lang w:val="es-ES_tradnl"/>
        </w:rPr>
      </w:pPr>
    </w:p>
    <w:p w14:paraId="7140C3E3" w14:textId="77777777" w:rsidR="00BA3316" w:rsidRPr="00D13E6E" w:rsidRDefault="00BA3316" w:rsidP="009D39C4">
      <w:pPr>
        <w:pStyle w:val="Sinespaciado"/>
        <w:jc w:val="both"/>
        <w:rPr>
          <w:sz w:val="28"/>
          <w:szCs w:val="28"/>
          <w:lang w:val="es-ES_tradnl"/>
        </w:rPr>
      </w:pPr>
    </w:p>
    <w:p w14:paraId="5CA7D107" w14:textId="77777777" w:rsidR="009D39C4" w:rsidRPr="00D13E6E" w:rsidRDefault="009D39C4" w:rsidP="009D39C4">
      <w:pPr>
        <w:pStyle w:val="Sinespaciado"/>
        <w:jc w:val="center"/>
        <w:rPr>
          <w:sz w:val="28"/>
          <w:szCs w:val="28"/>
          <w:lang w:val="es-ES_tradnl"/>
        </w:rPr>
      </w:pPr>
    </w:p>
    <w:p w14:paraId="2D0AD33C" w14:textId="77777777" w:rsidR="00B23F96" w:rsidRPr="00D13E6E" w:rsidRDefault="00B23F96" w:rsidP="009D39C4">
      <w:pPr>
        <w:pStyle w:val="Sinespaciado"/>
        <w:jc w:val="center"/>
        <w:rPr>
          <w:sz w:val="28"/>
          <w:szCs w:val="28"/>
          <w:lang w:val="es-ES_tradnl"/>
        </w:rPr>
      </w:pPr>
    </w:p>
    <w:p w14:paraId="13566889" w14:textId="77777777" w:rsidR="009D39C4" w:rsidRPr="00D13E6E" w:rsidRDefault="009D39C4" w:rsidP="009D39C4">
      <w:pPr>
        <w:pStyle w:val="Sinespaciado"/>
        <w:jc w:val="center"/>
        <w:rPr>
          <w:b/>
          <w:sz w:val="28"/>
          <w:szCs w:val="28"/>
          <w:lang w:val="es-ES_tradnl"/>
        </w:rPr>
      </w:pPr>
      <w:r w:rsidRPr="00D13E6E">
        <w:rPr>
          <w:b/>
          <w:sz w:val="28"/>
          <w:szCs w:val="28"/>
          <w:lang w:val="es-ES_tradnl"/>
        </w:rPr>
        <w:t>GLORIA STELLA ORTIZ DELGADO</w:t>
      </w:r>
    </w:p>
    <w:p w14:paraId="74F50B09" w14:textId="77777777" w:rsidR="009D39C4" w:rsidRPr="00D13E6E" w:rsidRDefault="009D39C4" w:rsidP="009D39C4">
      <w:pPr>
        <w:pStyle w:val="Sinespaciado"/>
        <w:jc w:val="center"/>
        <w:rPr>
          <w:sz w:val="28"/>
          <w:szCs w:val="28"/>
          <w:lang w:val="es-ES_tradnl"/>
        </w:rPr>
      </w:pPr>
      <w:r w:rsidRPr="00D13E6E">
        <w:rPr>
          <w:sz w:val="28"/>
          <w:szCs w:val="28"/>
          <w:lang w:val="es-ES_tradnl"/>
        </w:rPr>
        <w:t>Magistrada Presidente</w:t>
      </w:r>
    </w:p>
    <w:p w14:paraId="77B54C1B" w14:textId="77777777" w:rsidR="009D39C4" w:rsidRPr="00D13E6E" w:rsidRDefault="009D39C4" w:rsidP="009D39C4">
      <w:pPr>
        <w:pStyle w:val="Sinespaciado"/>
        <w:jc w:val="center"/>
        <w:rPr>
          <w:sz w:val="28"/>
          <w:szCs w:val="28"/>
          <w:lang w:val="es-ES_tradnl"/>
        </w:rPr>
      </w:pPr>
      <w:r w:rsidRPr="00D13E6E">
        <w:rPr>
          <w:sz w:val="28"/>
          <w:szCs w:val="28"/>
          <w:lang w:val="es-ES_tradnl"/>
        </w:rPr>
        <w:t>Sala Especial de Seguimiento Sentencia T-025 De 2004</w:t>
      </w:r>
    </w:p>
    <w:p w14:paraId="0135A11F" w14:textId="77777777" w:rsidR="009D39C4" w:rsidRPr="00D13E6E" w:rsidRDefault="009D39C4" w:rsidP="009D39C4">
      <w:pPr>
        <w:pStyle w:val="Sinespaciado"/>
        <w:jc w:val="both"/>
        <w:rPr>
          <w:sz w:val="28"/>
          <w:szCs w:val="28"/>
          <w:lang w:val="es-ES_tradnl"/>
        </w:rPr>
      </w:pPr>
    </w:p>
    <w:p w14:paraId="0172D8BD" w14:textId="77777777" w:rsidR="009D39C4" w:rsidRPr="00D13E6E" w:rsidRDefault="009D39C4" w:rsidP="009D39C4">
      <w:pPr>
        <w:pStyle w:val="Sinespaciado"/>
        <w:jc w:val="both"/>
        <w:rPr>
          <w:sz w:val="28"/>
          <w:szCs w:val="28"/>
          <w:lang w:val="es-ES_tradnl"/>
        </w:rPr>
      </w:pPr>
    </w:p>
    <w:p w14:paraId="2DF18029" w14:textId="77777777" w:rsidR="009D39C4" w:rsidRPr="00D13E6E" w:rsidRDefault="009D39C4" w:rsidP="009D39C4">
      <w:pPr>
        <w:pStyle w:val="Sinespaciado"/>
        <w:jc w:val="both"/>
        <w:rPr>
          <w:sz w:val="28"/>
          <w:szCs w:val="28"/>
          <w:lang w:val="es-ES_tradnl"/>
        </w:rPr>
      </w:pPr>
    </w:p>
    <w:p w14:paraId="24CE7E65" w14:textId="77777777" w:rsidR="009D39C4" w:rsidRPr="00D13E6E" w:rsidRDefault="009D39C4" w:rsidP="009D39C4">
      <w:pPr>
        <w:spacing w:line="320" w:lineRule="exact"/>
        <w:ind w:right="76"/>
        <w:jc w:val="center"/>
        <w:rPr>
          <w:rFonts w:cs="Times New Roman"/>
          <w:b/>
          <w:szCs w:val="28"/>
          <w:lang w:val="es-ES_tradnl"/>
        </w:rPr>
      </w:pPr>
      <w:r w:rsidRPr="00D13E6E">
        <w:rPr>
          <w:rFonts w:cs="Times New Roman"/>
          <w:b/>
          <w:szCs w:val="28"/>
          <w:lang w:val="es-ES_tradnl"/>
        </w:rPr>
        <w:t>MARTHA VICTORIA SACHICA MÉNDEZ</w:t>
      </w:r>
    </w:p>
    <w:p w14:paraId="20D3BD8D" w14:textId="77777777" w:rsidR="003D6FA3" w:rsidRPr="00D13E6E" w:rsidRDefault="009D39C4" w:rsidP="00BA3316">
      <w:pPr>
        <w:spacing w:line="320" w:lineRule="exact"/>
        <w:ind w:right="76"/>
        <w:jc w:val="center"/>
        <w:rPr>
          <w:rFonts w:cs="Times New Roman"/>
          <w:szCs w:val="28"/>
          <w:lang w:val="es-ES_tradnl"/>
        </w:rPr>
      </w:pPr>
      <w:r w:rsidRPr="00D13E6E">
        <w:rPr>
          <w:rFonts w:cs="Times New Roman"/>
          <w:szCs w:val="28"/>
          <w:lang w:val="es-ES_tradnl"/>
        </w:rPr>
        <w:t>Secretaria General</w:t>
      </w:r>
    </w:p>
    <w:sectPr w:rsidR="003D6FA3" w:rsidRPr="00D13E6E" w:rsidSect="00FF7E6E">
      <w:headerReference w:type="default" r:id="rId8"/>
      <w:footerReference w:type="default" r:id="rId9"/>
      <w:pgSz w:w="12242" w:h="18722" w:code="14"/>
      <w:pgMar w:top="1417" w:right="1701" w:bottom="141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C9A12" w14:textId="77777777" w:rsidR="004E3A6E" w:rsidRDefault="004E3A6E" w:rsidP="009D39C4">
      <w:r>
        <w:separator/>
      </w:r>
    </w:p>
  </w:endnote>
  <w:endnote w:type="continuationSeparator" w:id="0">
    <w:p w14:paraId="6A29982C" w14:textId="77777777" w:rsidR="004E3A6E" w:rsidRDefault="004E3A6E" w:rsidP="009D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288619"/>
      <w:docPartObj>
        <w:docPartGallery w:val="Page Numbers (Bottom of Page)"/>
        <w:docPartUnique/>
      </w:docPartObj>
    </w:sdtPr>
    <w:sdtEndPr/>
    <w:sdtContent>
      <w:p w14:paraId="201D82CC" w14:textId="77777777" w:rsidR="00CE46ED" w:rsidRDefault="00B23F9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B5F" w:rsidRPr="00356B5F">
          <w:rPr>
            <w:noProof/>
            <w:lang w:val="es-ES"/>
          </w:rPr>
          <w:t>4</w:t>
        </w:r>
        <w:r>
          <w:fldChar w:fldCharType="end"/>
        </w:r>
      </w:p>
    </w:sdtContent>
  </w:sdt>
  <w:p w14:paraId="272F92B2" w14:textId="77777777" w:rsidR="00CE46ED" w:rsidRDefault="004E3A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9B978" w14:textId="77777777" w:rsidR="004E3A6E" w:rsidRDefault="004E3A6E" w:rsidP="009D39C4">
      <w:r>
        <w:separator/>
      </w:r>
    </w:p>
  </w:footnote>
  <w:footnote w:type="continuationSeparator" w:id="0">
    <w:p w14:paraId="7F020BB4" w14:textId="77777777" w:rsidR="004E3A6E" w:rsidRDefault="004E3A6E" w:rsidP="009D3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7497B" w14:textId="77777777" w:rsidR="00CE46ED" w:rsidRPr="004B780B" w:rsidRDefault="00B23F96" w:rsidP="00CE46ED">
    <w:pPr>
      <w:pStyle w:val="Encabezado"/>
      <w:jc w:val="right"/>
      <w:rPr>
        <w:i/>
      </w:rPr>
    </w:pPr>
    <w:r w:rsidRPr="004B780B">
      <w:rPr>
        <w:i/>
      </w:rPr>
      <w:t xml:space="preserve">Sala Especial de Seguimiento Sentencia T-025 de 2004 </w:t>
    </w:r>
  </w:p>
  <w:p w14:paraId="2E0AE08E" w14:textId="77777777" w:rsidR="00CE46ED" w:rsidRDefault="00B23F96" w:rsidP="00CE46ED">
    <w:pPr>
      <w:pStyle w:val="Encabezado"/>
      <w:tabs>
        <w:tab w:val="clear" w:pos="8838"/>
        <w:tab w:val="left" w:pos="5991"/>
        <w:tab w:val="right" w:pos="8840"/>
      </w:tabs>
    </w:pPr>
    <w:r>
      <w:rPr>
        <w:i/>
      </w:rPr>
      <w:tab/>
    </w:r>
    <w:r>
      <w:rPr>
        <w:i/>
      </w:rPr>
      <w:tab/>
    </w:r>
    <w:r>
      <w:rPr>
        <w:i/>
      </w:rPr>
      <w:tab/>
    </w:r>
    <w:r w:rsidRPr="004B780B">
      <w:rPr>
        <w:i/>
      </w:rPr>
      <w:t>M.P. Gloria Stella Ortiz Delgado</w:t>
    </w:r>
  </w:p>
  <w:p w14:paraId="72557E80" w14:textId="77777777" w:rsidR="00CE46ED" w:rsidRDefault="004E3A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363F9"/>
    <w:multiLevelType w:val="hybridMultilevel"/>
    <w:tmpl w:val="BD2499E4"/>
    <w:lvl w:ilvl="0" w:tplc="D988B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55698"/>
    <w:multiLevelType w:val="hybridMultilevel"/>
    <w:tmpl w:val="BD2499E4"/>
    <w:lvl w:ilvl="0" w:tplc="D988B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B1D6F"/>
    <w:multiLevelType w:val="multilevel"/>
    <w:tmpl w:val="B6686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B240591"/>
    <w:multiLevelType w:val="hybridMultilevel"/>
    <w:tmpl w:val="3A0E85CA"/>
    <w:lvl w:ilvl="0" w:tplc="31447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3121A"/>
    <w:multiLevelType w:val="hybridMultilevel"/>
    <w:tmpl w:val="B86EEE6E"/>
    <w:lvl w:ilvl="0" w:tplc="9B824E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F1A87"/>
    <w:multiLevelType w:val="hybridMultilevel"/>
    <w:tmpl w:val="A93C08D2"/>
    <w:lvl w:ilvl="0" w:tplc="D988B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56"/>
    <w:rsid w:val="000070AA"/>
    <w:rsid w:val="000073FF"/>
    <w:rsid w:val="00086554"/>
    <w:rsid w:val="00090184"/>
    <w:rsid w:val="00162CFD"/>
    <w:rsid w:val="001C57B4"/>
    <w:rsid w:val="001D0DFA"/>
    <w:rsid w:val="002054BF"/>
    <w:rsid w:val="00257AE9"/>
    <w:rsid w:val="00280B08"/>
    <w:rsid w:val="00356B5F"/>
    <w:rsid w:val="003D3B4D"/>
    <w:rsid w:val="003D6FA3"/>
    <w:rsid w:val="00475F68"/>
    <w:rsid w:val="004E3A6E"/>
    <w:rsid w:val="005268C6"/>
    <w:rsid w:val="0060015C"/>
    <w:rsid w:val="00627181"/>
    <w:rsid w:val="006D7468"/>
    <w:rsid w:val="00741456"/>
    <w:rsid w:val="007C2F5D"/>
    <w:rsid w:val="008A757D"/>
    <w:rsid w:val="008D17AA"/>
    <w:rsid w:val="009420C4"/>
    <w:rsid w:val="009D39C4"/>
    <w:rsid w:val="009D3B08"/>
    <w:rsid w:val="00AA16B4"/>
    <w:rsid w:val="00B23F96"/>
    <w:rsid w:val="00B25748"/>
    <w:rsid w:val="00BA3316"/>
    <w:rsid w:val="00C14105"/>
    <w:rsid w:val="00C244D9"/>
    <w:rsid w:val="00CB5FEB"/>
    <w:rsid w:val="00CD2CD4"/>
    <w:rsid w:val="00CD6607"/>
    <w:rsid w:val="00D13E6E"/>
    <w:rsid w:val="00D261CB"/>
    <w:rsid w:val="00DE207F"/>
    <w:rsid w:val="00E33C34"/>
    <w:rsid w:val="00E9678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675941"/>
  <w15:docId w15:val="{2F3B1262-5068-4A03-BEF5-E038A754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F6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9D39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39C4"/>
  </w:style>
  <w:style w:type="table" w:styleId="Tablaconcuadrcula">
    <w:name w:val="Table Grid"/>
    <w:basedOn w:val="Tablanormal"/>
    <w:uiPriority w:val="39"/>
    <w:rsid w:val="009D39C4"/>
    <w:pPr>
      <w:spacing w:after="0" w:line="240" w:lineRule="auto"/>
    </w:pPr>
    <w:rPr>
      <w:rFonts w:ascii="Times New Roman" w:hAnsi="Times New Roman"/>
      <w:sz w:val="28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39C4"/>
    <w:pPr>
      <w:tabs>
        <w:tab w:val="center" w:pos="4419"/>
        <w:tab w:val="right" w:pos="8838"/>
      </w:tabs>
    </w:pPr>
    <w:rPr>
      <w:rFonts w:eastAsia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9D39C4"/>
    <w:rPr>
      <w:rFonts w:ascii="Times New Roman" w:eastAsia="Times New Roman" w:hAnsi="Times New Roman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9D39C4"/>
    <w:rPr>
      <w:rFonts w:eastAsia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D39C4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39C4"/>
    <w:rPr>
      <w:vertAlign w:val="superscript"/>
    </w:rPr>
  </w:style>
  <w:style w:type="paragraph" w:styleId="Sinespaciado">
    <w:name w:val="No Spacing"/>
    <w:uiPriority w:val="1"/>
    <w:qFormat/>
    <w:rsid w:val="009D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D39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39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3B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B0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257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574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5748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57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574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1294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Adonorem T025</dc:creator>
  <cp:lastModifiedBy>Adonorem T025</cp:lastModifiedBy>
  <cp:revision>4</cp:revision>
  <cp:lastPrinted>2018-10-22T20:17:00Z</cp:lastPrinted>
  <dcterms:created xsi:type="dcterms:W3CDTF">2018-10-18T14:29:00Z</dcterms:created>
  <dcterms:modified xsi:type="dcterms:W3CDTF">2018-10-22T20:19:00Z</dcterms:modified>
</cp:coreProperties>
</file>